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6D6CF" w14:textId="77777777" w:rsidR="0053760C" w:rsidRPr="000A6C4C" w:rsidRDefault="00227C54" w:rsidP="00747E12">
      <w:pPr>
        <w:pStyle w:val="Kop1"/>
        <w:contextualSpacing/>
      </w:pPr>
      <w:r w:rsidRPr="000A6C4C">
        <w:t>Statenvoorstel nr.</w:t>
      </w:r>
      <w:bookmarkStart w:id="0" w:name="PSkenmerk"/>
      <w:r w:rsidR="004A58EA">
        <w:t xml:space="preserve"> </w:t>
      </w:r>
      <w:r w:rsidR="007D3988">
        <w:fldChar w:fldCharType="begin"/>
      </w:r>
      <w:r w:rsidR="007D3988">
        <w:instrText xml:space="preserve"> DOCPROPERTY  ip_statennummer  \* MERGEFORMAT </w:instrText>
      </w:r>
      <w:r w:rsidR="007D3988">
        <w:fldChar w:fldCharType="separate"/>
      </w:r>
      <w:r w:rsidR="00583FE2">
        <w:t>PS24-000932</w:t>
      </w:r>
      <w:r w:rsidR="007D3988">
        <w:fldChar w:fldCharType="end"/>
      </w:r>
      <w:bookmarkEnd w:id="0"/>
    </w:p>
    <w:p w14:paraId="2D1B8404" w14:textId="77777777" w:rsidR="0053760C" w:rsidRDefault="0053760C" w:rsidP="00747E12">
      <w:pPr>
        <w:spacing w:line="220" w:lineRule="atLeast"/>
        <w:contextualSpacing/>
        <w:rPr>
          <w:b/>
          <w:sz w:val="22"/>
          <w:szCs w:val="22"/>
        </w:rPr>
      </w:pPr>
    </w:p>
    <w:p w14:paraId="13A44581" w14:textId="77777777" w:rsidR="0053760C" w:rsidRDefault="0053760C" w:rsidP="00747E12">
      <w:pPr>
        <w:spacing w:line="220" w:lineRule="atLeast"/>
        <w:contextualSpacing/>
        <w:rPr>
          <w:b/>
          <w:sz w:val="22"/>
          <w:szCs w:val="22"/>
        </w:rPr>
      </w:pPr>
    </w:p>
    <w:p w14:paraId="200B143F" w14:textId="77777777" w:rsidR="0053760C" w:rsidRPr="005C784D" w:rsidRDefault="0053760C" w:rsidP="00747E12">
      <w:pPr>
        <w:spacing w:line="220" w:lineRule="atLeast"/>
        <w:contextualSpacing/>
      </w:pPr>
    </w:p>
    <w:tbl>
      <w:tblPr>
        <w:tblStyle w:val="Statenvoorstelstyl"/>
        <w:tblW w:w="0" w:type="auto"/>
        <w:tblLayout w:type="fixed"/>
        <w:tblLook w:val="04A0" w:firstRow="1" w:lastRow="0" w:firstColumn="1" w:lastColumn="0" w:noHBand="0" w:noVBand="1"/>
      </w:tblPr>
      <w:tblGrid>
        <w:gridCol w:w="1418"/>
        <w:gridCol w:w="2410"/>
        <w:gridCol w:w="2409"/>
        <w:gridCol w:w="2836"/>
      </w:tblGrid>
      <w:tr w:rsidR="007F6631" w14:paraId="43369460" w14:textId="77777777" w:rsidTr="003C0366">
        <w:trPr>
          <w:cnfStyle w:val="100000000000" w:firstRow="1" w:lastRow="0" w:firstColumn="0" w:lastColumn="0" w:oddVBand="0" w:evenVBand="0" w:oddHBand="0" w:evenHBand="0" w:firstRowFirstColumn="0" w:firstRowLastColumn="0" w:lastRowFirstColumn="0" w:lastRowLastColumn="0"/>
          <w:tblHeader/>
        </w:trPr>
        <w:tc>
          <w:tcPr>
            <w:tcW w:w="1418" w:type="dxa"/>
            <w:tcBorders>
              <w:top w:val="single" w:sz="4" w:space="0" w:color="auto"/>
              <w:left w:val="nil"/>
              <w:bottom w:val="nil"/>
              <w:right w:val="nil"/>
            </w:tcBorders>
            <w:hideMark/>
          </w:tcPr>
          <w:p w14:paraId="64147912" w14:textId="77777777" w:rsidR="007F6631" w:rsidRDefault="007F6631" w:rsidP="00747E12">
            <w:pPr>
              <w:contextualSpacing/>
              <w:rPr>
                <w:sz w:val="11"/>
                <w:szCs w:val="11"/>
              </w:rPr>
            </w:pPr>
            <w:r>
              <w:rPr>
                <w:sz w:val="11"/>
                <w:szCs w:val="11"/>
              </w:rPr>
              <w:t>Datum</w:t>
            </w:r>
          </w:p>
        </w:tc>
        <w:tc>
          <w:tcPr>
            <w:tcW w:w="2410" w:type="dxa"/>
            <w:tcBorders>
              <w:top w:val="single" w:sz="4" w:space="0" w:color="auto"/>
              <w:left w:val="nil"/>
              <w:bottom w:val="nil"/>
              <w:right w:val="nil"/>
            </w:tcBorders>
            <w:hideMark/>
          </w:tcPr>
          <w:p w14:paraId="00758C9F" w14:textId="77777777" w:rsidR="007F6631" w:rsidRDefault="007F6631" w:rsidP="00747E12">
            <w:pPr>
              <w:contextualSpacing/>
              <w:rPr>
                <w:sz w:val="11"/>
                <w:szCs w:val="11"/>
              </w:rPr>
            </w:pPr>
            <w:r>
              <w:rPr>
                <w:sz w:val="11"/>
                <w:szCs w:val="11"/>
              </w:rPr>
              <w:t xml:space="preserve"> GS-kenmerk</w:t>
            </w:r>
          </w:p>
        </w:tc>
        <w:tc>
          <w:tcPr>
            <w:tcW w:w="2409" w:type="dxa"/>
            <w:tcBorders>
              <w:top w:val="single" w:sz="4" w:space="0" w:color="auto"/>
              <w:left w:val="nil"/>
              <w:bottom w:val="nil"/>
              <w:right w:val="nil"/>
            </w:tcBorders>
            <w:hideMark/>
          </w:tcPr>
          <w:p w14:paraId="38A06483" w14:textId="77777777" w:rsidR="007F6631" w:rsidRDefault="007F6631" w:rsidP="00747E12">
            <w:pPr>
              <w:contextualSpacing/>
              <w:rPr>
                <w:sz w:val="11"/>
                <w:szCs w:val="11"/>
              </w:rPr>
            </w:pPr>
            <w:r>
              <w:rPr>
                <w:sz w:val="11"/>
                <w:szCs w:val="11"/>
              </w:rPr>
              <w:t>Inlichtingen bij</w:t>
            </w:r>
          </w:p>
        </w:tc>
        <w:tc>
          <w:tcPr>
            <w:tcW w:w="2836" w:type="dxa"/>
            <w:tcBorders>
              <w:top w:val="single" w:sz="4" w:space="0" w:color="auto"/>
              <w:left w:val="nil"/>
              <w:bottom w:val="nil"/>
              <w:right w:val="nil"/>
            </w:tcBorders>
          </w:tcPr>
          <w:p w14:paraId="7C3CCAA2" w14:textId="77777777" w:rsidR="007F6631" w:rsidRDefault="007F6631" w:rsidP="00747E12">
            <w:pPr>
              <w:contextualSpacing/>
              <w:rPr>
                <w:sz w:val="11"/>
                <w:szCs w:val="11"/>
              </w:rPr>
            </w:pPr>
            <w:r>
              <w:rPr>
                <w:sz w:val="11"/>
                <w:szCs w:val="11"/>
              </w:rPr>
              <w:t>Gedeputeerde(n)</w:t>
            </w:r>
          </w:p>
        </w:tc>
      </w:tr>
      <w:tr w:rsidR="007F6631" w:rsidRPr="00583FE2" w14:paraId="29045408" w14:textId="77777777" w:rsidTr="003C0366">
        <w:tc>
          <w:tcPr>
            <w:tcW w:w="1418" w:type="dxa"/>
            <w:tcBorders>
              <w:top w:val="nil"/>
              <w:left w:val="nil"/>
              <w:bottom w:val="single" w:sz="4" w:space="0" w:color="auto"/>
              <w:right w:val="nil"/>
            </w:tcBorders>
          </w:tcPr>
          <w:p w14:paraId="1FE6F387" w14:textId="77777777" w:rsidR="007F6631" w:rsidRDefault="007F6631" w:rsidP="00906EA2">
            <w:pPr>
              <w:rPr>
                <w:lang w:val="it-IT"/>
              </w:rPr>
            </w:pPr>
            <w:r>
              <w:rPr>
                <w:lang w:val="it-IT"/>
              </w:rPr>
              <w:t>&lt;&lt;besluitdatum&gt;&gt;</w:t>
            </w:r>
          </w:p>
        </w:tc>
        <w:tc>
          <w:tcPr>
            <w:tcW w:w="2410" w:type="dxa"/>
            <w:tcBorders>
              <w:top w:val="nil"/>
              <w:left w:val="nil"/>
              <w:bottom w:val="single" w:sz="4" w:space="0" w:color="auto"/>
              <w:right w:val="nil"/>
            </w:tcBorders>
          </w:tcPr>
          <w:p w14:paraId="7A1954E9" w14:textId="77777777" w:rsidR="007F6631" w:rsidRDefault="007F6631" w:rsidP="00906EA2">
            <w:pPr>
              <w:rPr>
                <w:lang w:val="it-IT"/>
              </w:rPr>
            </w:pPr>
            <w:r>
              <w:rPr>
                <w:color w:val="000000"/>
              </w:rPr>
              <w:t>2024-025014</w:t>
            </w:r>
          </w:p>
        </w:tc>
        <w:tc>
          <w:tcPr>
            <w:tcW w:w="2409" w:type="dxa"/>
            <w:tcBorders>
              <w:top w:val="nil"/>
              <w:left w:val="nil"/>
              <w:bottom w:val="single" w:sz="4" w:space="0" w:color="auto"/>
              <w:right w:val="nil"/>
            </w:tcBorders>
            <w:hideMark/>
          </w:tcPr>
          <w:p w14:paraId="38DB6ACD" w14:textId="33A48B79" w:rsidR="007F6631" w:rsidRDefault="007F6631" w:rsidP="00906EA2">
            <w:pPr>
              <w:rPr>
                <w:lang w:val="it-IT"/>
              </w:rPr>
            </w:pPr>
            <w:r>
              <w:rPr>
                <w:color w:val="000000"/>
              </w:rPr>
              <w:t>R. Kappert</w:t>
            </w:r>
            <w:r w:rsidR="006B2BD1">
              <w:rPr>
                <w:color w:val="000000"/>
              </w:rPr>
              <w:t xml:space="preserve">, </w:t>
            </w:r>
            <w:hyperlink r:id="rId8" w:history="1">
              <w:r w:rsidR="006B2BD1" w:rsidRPr="00824A09">
                <w:rPr>
                  <w:rStyle w:val="Hyperlink"/>
                </w:rPr>
                <w:t>r.kappert@overijssel.nl</w:t>
              </w:r>
            </w:hyperlink>
            <w:r w:rsidR="006B2BD1">
              <w:rPr>
                <w:color w:val="000000"/>
              </w:rPr>
              <w:t xml:space="preserve"> </w:t>
            </w:r>
          </w:p>
        </w:tc>
        <w:tc>
          <w:tcPr>
            <w:tcW w:w="2836" w:type="dxa"/>
            <w:tcBorders>
              <w:top w:val="nil"/>
              <w:left w:val="nil"/>
              <w:bottom w:val="single" w:sz="4" w:space="0" w:color="auto"/>
              <w:right w:val="nil"/>
            </w:tcBorders>
          </w:tcPr>
          <w:p w14:paraId="549D1390" w14:textId="77777777" w:rsidR="007F6631" w:rsidRDefault="003C0366" w:rsidP="00906EA2">
            <w:pPr>
              <w:rPr>
                <w:lang w:val="it-IT"/>
              </w:rPr>
            </w:pPr>
            <w:r>
              <w:rPr>
                <w:lang w:val="it-IT"/>
              </w:rPr>
              <w:fldChar w:fldCharType="begin"/>
            </w:r>
            <w:r>
              <w:rPr>
                <w:lang w:val="it-IT"/>
              </w:rPr>
              <w:instrText xml:space="preserve"> DOCPROPERTY  ip_gedeputeerde  \* MERGEFORMAT </w:instrText>
            </w:r>
            <w:r>
              <w:rPr>
                <w:lang w:val="it-IT"/>
              </w:rPr>
              <w:fldChar w:fldCharType="separate"/>
            </w:r>
            <w:r w:rsidR="00583FE2">
              <w:rPr>
                <w:lang w:val="it-IT"/>
              </w:rPr>
              <w:t>T.A. de Bree</w:t>
            </w:r>
            <w:r>
              <w:rPr>
                <w:lang w:val="it-IT"/>
              </w:rPr>
              <w:fldChar w:fldCharType="end"/>
            </w:r>
          </w:p>
        </w:tc>
      </w:tr>
    </w:tbl>
    <w:p w14:paraId="26186CC8" w14:textId="77777777" w:rsidR="0053760C" w:rsidRDefault="0053760C" w:rsidP="00747E12">
      <w:pPr>
        <w:pStyle w:val="StijlRegelafstandminimaal12pt"/>
        <w:spacing w:line="220" w:lineRule="atLeast"/>
        <w:contextualSpacing/>
        <w:rPr>
          <w:lang w:val="it-IT"/>
        </w:rPr>
      </w:pPr>
    </w:p>
    <w:p w14:paraId="1211FF23" w14:textId="77777777" w:rsidR="0053760C" w:rsidRPr="005C784D" w:rsidRDefault="0053760C" w:rsidP="00747E12">
      <w:pPr>
        <w:pStyle w:val="StijlRegelafstandminimaal12pt"/>
        <w:spacing w:line="220" w:lineRule="atLeast"/>
        <w:contextualSpacing/>
        <w:rPr>
          <w:lang w:val="it-IT"/>
        </w:rPr>
      </w:pPr>
    </w:p>
    <w:p w14:paraId="5775AA52" w14:textId="77777777" w:rsidR="0053760C" w:rsidRPr="005C784D" w:rsidRDefault="00227C54" w:rsidP="00747E12">
      <w:pPr>
        <w:pStyle w:val="StijlRegelafstandminimaal12pt"/>
        <w:spacing w:line="220" w:lineRule="atLeast"/>
        <w:contextualSpacing/>
      </w:pPr>
      <w:r w:rsidRPr="005C784D">
        <w:t>Aan Provinciale Staten</w:t>
      </w:r>
    </w:p>
    <w:p w14:paraId="5813E600" w14:textId="77777777" w:rsidR="0053760C" w:rsidRDefault="0053760C" w:rsidP="00747E12">
      <w:pPr>
        <w:pStyle w:val="StijlRegelafstandminimaal12pt"/>
        <w:spacing w:line="220" w:lineRule="atLeast"/>
        <w:contextualSpacing/>
      </w:pPr>
    </w:p>
    <w:p w14:paraId="0E6B8284" w14:textId="77777777" w:rsidR="0053760C" w:rsidRPr="005C784D" w:rsidRDefault="0053760C" w:rsidP="00747E12">
      <w:pPr>
        <w:pStyle w:val="StijlRegelafstandminimaal12pt"/>
        <w:tabs>
          <w:tab w:val="left" w:pos="3510"/>
        </w:tabs>
        <w:spacing w:line="220" w:lineRule="atLeast"/>
        <w:contextualSpacing/>
      </w:pPr>
    </w:p>
    <w:p w14:paraId="4D7AC6BD" w14:textId="77777777" w:rsidR="0053760C" w:rsidRPr="000A6C4C" w:rsidRDefault="00227C54" w:rsidP="00747E12">
      <w:pPr>
        <w:pStyle w:val="Kop2"/>
        <w:contextualSpacing/>
      </w:pPr>
      <w:r w:rsidRPr="000A6C4C">
        <w:t>Onderwerp</w:t>
      </w:r>
    </w:p>
    <w:p w14:paraId="05DE0534" w14:textId="77777777" w:rsidR="0053760C" w:rsidRDefault="00D05498">
      <w:r>
        <w:rPr>
          <w:color w:val="000000"/>
        </w:rPr>
        <w:t>Vaststellen begroting 2025</w:t>
      </w:r>
    </w:p>
    <w:p w14:paraId="47BAC2FC" w14:textId="77777777" w:rsidR="0053760C" w:rsidRDefault="0053760C" w:rsidP="00747E12">
      <w:pPr>
        <w:tabs>
          <w:tab w:val="left" w:pos="227"/>
          <w:tab w:val="left" w:pos="454"/>
          <w:tab w:val="left" w:pos="680"/>
          <w:tab w:val="left" w:pos="907"/>
          <w:tab w:val="left" w:pos="1134"/>
          <w:tab w:val="left" w:pos="1361"/>
          <w:tab w:val="left" w:pos="1588"/>
        </w:tabs>
        <w:spacing w:line="220" w:lineRule="atLeast"/>
        <w:contextualSpacing/>
      </w:pPr>
    </w:p>
    <w:p w14:paraId="62D71596" w14:textId="77777777" w:rsidR="0053760C" w:rsidRPr="005C784D" w:rsidRDefault="0053760C" w:rsidP="00747E12">
      <w:pPr>
        <w:tabs>
          <w:tab w:val="left" w:pos="227"/>
          <w:tab w:val="left" w:pos="454"/>
          <w:tab w:val="left" w:pos="680"/>
          <w:tab w:val="left" w:pos="907"/>
          <w:tab w:val="left" w:pos="1134"/>
          <w:tab w:val="left" w:pos="1361"/>
          <w:tab w:val="left" w:pos="1588"/>
        </w:tabs>
        <w:spacing w:line="220" w:lineRule="atLeast"/>
        <w:contextualSpacing/>
      </w:pPr>
    </w:p>
    <w:p w14:paraId="706405BD" w14:textId="77777777" w:rsidR="0053760C" w:rsidRPr="005C784D" w:rsidRDefault="00227C54" w:rsidP="00747E12">
      <w:pPr>
        <w:pStyle w:val="Kop2"/>
        <w:contextualSpacing/>
      </w:pPr>
      <w:r w:rsidRPr="005C784D">
        <w:t>Bijlagen</w:t>
      </w:r>
    </w:p>
    <w:p w14:paraId="483D133A" w14:textId="77777777" w:rsidR="004A58EA" w:rsidRDefault="004A58EA" w:rsidP="00747E12">
      <w:pPr>
        <w:pStyle w:val="StijlLinks0cmVerkeerd-om085cmRegelafstandminimaal12pt"/>
        <w:pBdr>
          <w:top w:val="nil"/>
          <w:left w:val="nil"/>
          <w:bottom w:val="nil"/>
          <w:right w:val="nil"/>
          <w:between w:val="nil"/>
          <w:bar w:val="nil"/>
        </w:pBdr>
        <w:contextualSpacing/>
      </w:pPr>
      <w:r>
        <w:t>I.</w:t>
      </w:r>
      <w:r>
        <w:tab/>
        <w:t>Ontwerpbesluit</w:t>
      </w:r>
    </w:p>
    <w:p w14:paraId="74E7F05C" w14:textId="77777777" w:rsidR="008B7FC3" w:rsidRDefault="00227C54" w:rsidP="008B7FC3">
      <w:pPr>
        <w:pStyle w:val="StijlLinks0cmVerkeerd-om085cmRegelafstandminimaal12pt"/>
        <w:pBdr>
          <w:top w:val="nil"/>
          <w:left w:val="nil"/>
          <w:bottom w:val="nil"/>
          <w:right w:val="nil"/>
          <w:between w:val="nil"/>
          <w:bar w:val="nil"/>
        </w:pBdr>
        <w:contextualSpacing/>
      </w:pPr>
      <w:r>
        <w:t>II.</w:t>
      </w:r>
      <w:r>
        <w:tab/>
      </w:r>
      <w:r w:rsidR="008B7FC3">
        <w:t>Invulling taakstelling € 3 miljoen (perspectiefnota 2025)</w:t>
      </w:r>
    </w:p>
    <w:p w14:paraId="2325EA8A" w14:textId="73C558AE" w:rsidR="0053760C" w:rsidRPr="00EC3ED2" w:rsidRDefault="00227C54" w:rsidP="008B7FC3">
      <w:pPr>
        <w:pStyle w:val="StijlLinks0cmVerkeerd-om085cmRegelafstandminimaal12pt"/>
        <w:pBdr>
          <w:top w:val="nil"/>
          <w:left w:val="nil"/>
          <w:bottom w:val="nil"/>
          <w:right w:val="nil"/>
          <w:between w:val="nil"/>
          <w:bar w:val="nil"/>
        </w:pBdr>
        <w:contextualSpacing/>
      </w:pPr>
      <w:r>
        <w:t>III.</w:t>
      </w:r>
      <w:r>
        <w:tab/>
      </w:r>
      <w:r w:rsidRPr="00EE1EC5">
        <w:t xml:space="preserve">(te raadplegen via </w:t>
      </w:r>
      <w:hyperlink r:id="rId9" w:history="1">
        <w:r w:rsidRPr="00EE1EC5">
          <w:rPr>
            <w:rStyle w:val="Hyperlink"/>
          </w:rPr>
          <w:t>https://overijssel.notubiz.nl/modules/1/ingekomen_stukken/view</w:t>
        </w:r>
      </w:hyperlink>
      <w:r w:rsidRPr="00EE1EC5">
        <w:t xml:space="preserve"> onder het </w:t>
      </w:r>
      <w:r w:rsidRPr="006B6F76">
        <w:t>bovengenoemde</w:t>
      </w:r>
      <w:r w:rsidRPr="00EE1EC5">
        <w:t xml:space="preserve"> kenmerk)</w:t>
      </w:r>
    </w:p>
    <w:p w14:paraId="5F7546BE" w14:textId="77777777" w:rsidR="0053760C" w:rsidRDefault="0053760C" w:rsidP="00747E12">
      <w:pPr>
        <w:pStyle w:val="StijlLinks0cmVerkeerd-om08cm"/>
        <w:spacing w:line="220" w:lineRule="atLeast"/>
        <w:ind w:left="482" w:hanging="482"/>
        <w:contextualSpacing/>
      </w:pPr>
    </w:p>
    <w:p w14:paraId="3127C4F3" w14:textId="77777777" w:rsidR="0053760C" w:rsidRPr="005C784D" w:rsidRDefault="0053760C" w:rsidP="00747E12">
      <w:pPr>
        <w:pStyle w:val="StijlRegelafstandminimaal12pt"/>
        <w:spacing w:line="220" w:lineRule="atLeast"/>
        <w:contextualSpacing/>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303"/>
      </w:tblGrid>
      <w:tr w:rsidR="000F540F" w14:paraId="2A195FA2" w14:textId="77777777" w:rsidTr="001F4169">
        <w:tc>
          <w:tcPr>
            <w:tcW w:w="8303" w:type="dxa"/>
          </w:tcPr>
          <w:p w14:paraId="5DBB58DF" w14:textId="77777777" w:rsidR="0053760C" w:rsidRPr="005C784D" w:rsidRDefault="00227C54" w:rsidP="00747E12">
            <w:pPr>
              <w:pStyle w:val="Hoofdstukkop"/>
              <w:spacing w:line="220" w:lineRule="atLeast"/>
              <w:contextualSpacing/>
            </w:pPr>
            <w:r w:rsidRPr="005C784D">
              <w:t>Samenvatting van het voorgestelde besluit</w:t>
            </w:r>
          </w:p>
          <w:p w14:paraId="774D3E7F" w14:textId="77777777" w:rsidR="0053760C" w:rsidRDefault="0053760C" w:rsidP="00747E12">
            <w:pPr>
              <w:tabs>
                <w:tab w:val="left" w:pos="227"/>
                <w:tab w:val="left" w:pos="454"/>
                <w:tab w:val="left" w:pos="680"/>
                <w:tab w:val="left" w:pos="907"/>
                <w:tab w:val="left" w:pos="1134"/>
                <w:tab w:val="left" w:pos="1361"/>
                <w:tab w:val="left" w:pos="1588"/>
              </w:tabs>
              <w:spacing w:line="220" w:lineRule="atLeast"/>
              <w:contextualSpacing/>
              <w:rPr>
                <w:b/>
                <w:bCs/>
              </w:rPr>
            </w:pPr>
          </w:p>
          <w:p w14:paraId="108D4641" w14:textId="412F1703" w:rsidR="00512891" w:rsidRDefault="00B31DF5" w:rsidP="00512891">
            <w:pPr>
              <w:tabs>
                <w:tab w:val="left" w:pos="227"/>
                <w:tab w:val="left" w:pos="454"/>
                <w:tab w:val="left" w:pos="680"/>
                <w:tab w:val="left" w:pos="907"/>
                <w:tab w:val="left" w:pos="1134"/>
                <w:tab w:val="left" w:pos="1361"/>
                <w:tab w:val="left" w:pos="1588"/>
              </w:tabs>
              <w:spacing w:line="220" w:lineRule="atLeast"/>
              <w:contextualSpacing/>
            </w:pPr>
            <w:r>
              <w:t xml:space="preserve">Provinciale Staten </w:t>
            </w:r>
            <w:r w:rsidR="00512891">
              <w:t>stelt</w:t>
            </w:r>
            <w:r>
              <w:t xml:space="preserve"> de begroting 2025 </w:t>
            </w:r>
            <w:r w:rsidR="00512891">
              <w:t>vast</w:t>
            </w:r>
            <w:r>
              <w:t xml:space="preserve">. </w:t>
            </w:r>
            <w:r w:rsidR="00512891">
              <w:t xml:space="preserve">De begroting </w:t>
            </w:r>
            <w:r w:rsidR="00185ABE">
              <w:t xml:space="preserve">is een </w:t>
            </w:r>
            <w:r w:rsidR="00512891">
              <w:t xml:space="preserve">uitwerking van het Coalitieakkoord 2023-2027 Schouder aan schouder. </w:t>
            </w:r>
            <w:r w:rsidR="00185ABE">
              <w:t>Provinciale Staten</w:t>
            </w:r>
            <w:r>
              <w:t xml:space="preserve"> stemt in met de uitvoeringsplannen (acties) die het college voorstelt en de</w:t>
            </w:r>
            <w:r w:rsidR="00D05498">
              <w:t xml:space="preserve"> begrote</w:t>
            </w:r>
            <w:r>
              <w:t xml:space="preserve"> </w:t>
            </w:r>
            <w:r w:rsidR="00D05498">
              <w:t>kosten daarvan.</w:t>
            </w:r>
            <w:r>
              <w:t xml:space="preserve"> Deze plannen en </w:t>
            </w:r>
            <w:r w:rsidR="00D05498">
              <w:t>uitgaven</w:t>
            </w:r>
            <w:r>
              <w:t xml:space="preserve"> worden</w:t>
            </w:r>
            <w:r w:rsidR="00512891">
              <w:t xml:space="preserve"> toegelicht onder verschillende kerntaken (programma’s) en paragrafen in de begroting. De begroting kunt u vinden op onze publicatieportal </w:t>
            </w:r>
            <w:hyperlink r:id="rId10" w:history="1">
              <w:r w:rsidR="00512891" w:rsidRPr="00CC4DCF">
                <w:rPr>
                  <w:rStyle w:val="Hyperlink"/>
                </w:rPr>
                <w:t>www.destaatvan.overijssel.nl</w:t>
              </w:r>
            </w:hyperlink>
          </w:p>
          <w:p w14:paraId="2E69D1FA" w14:textId="5D7618B9" w:rsidR="00512891" w:rsidRDefault="00512891" w:rsidP="00747E12">
            <w:pPr>
              <w:tabs>
                <w:tab w:val="left" w:pos="227"/>
                <w:tab w:val="left" w:pos="454"/>
                <w:tab w:val="left" w:pos="680"/>
                <w:tab w:val="left" w:pos="907"/>
                <w:tab w:val="left" w:pos="1134"/>
                <w:tab w:val="left" w:pos="1361"/>
                <w:tab w:val="left" w:pos="1588"/>
              </w:tabs>
              <w:spacing w:line="220" w:lineRule="atLeast"/>
              <w:contextualSpacing/>
            </w:pPr>
          </w:p>
          <w:p w14:paraId="45FCBD7A" w14:textId="46934A36" w:rsidR="00512891" w:rsidRDefault="00B31DF5" w:rsidP="00747E12">
            <w:pPr>
              <w:tabs>
                <w:tab w:val="left" w:pos="227"/>
                <w:tab w:val="left" w:pos="454"/>
                <w:tab w:val="left" w:pos="680"/>
                <w:tab w:val="left" w:pos="907"/>
                <w:tab w:val="left" w:pos="1134"/>
                <w:tab w:val="left" w:pos="1361"/>
                <w:tab w:val="left" w:pos="1588"/>
              </w:tabs>
              <w:spacing w:line="220" w:lineRule="atLeast"/>
              <w:contextualSpacing/>
            </w:pPr>
            <w:r>
              <w:t>De</w:t>
            </w:r>
            <w:r w:rsidR="00D05498">
              <w:t xml:space="preserve"> begrote kosten voor </w:t>
            </w:r>
            <w:r>
              <w:t>202</w:t>
            </w:r>
            <w:r w:rsidR="00512891">
              <w:t>5</w:t>
            </w:r>
            <w:r>
              <w:t xml:space="preserve"> </w:t>
            </w:r>
            <w:r w:rsidR="00D05498">
              <w:t xml:space="preserve">hebben een </w:t>
            </w:r>
            <w:r>
              <w:t xml:space="preserve">omvang van € </w:t>
            </w:r>
            <w:r w:rsidR="00512891">
              <w:t xml:space="preserve">555,9 </w:t>
            </w:r>
            <w:r>
              <w:t>miljoen</w:t>
            </w:r>
            <w:r w:rsidR="00D05498">
              <w:t xml:space="preserve">. Daarnaast bedraagt het investeringskrediet </w:t>
            </w:r>
            <w:r w:rsidR="003D0C74">
              <w:t>€ 34,4 miljoen</w:t>
            </w:r>
            <w:r>
              <w:t>.</w:t>
            </w:r>
            <w:r w:rsidR="003D0C74">
              <w:t xml:space="preserve"> </w:t>
            </w:r>
            <w:r w:rsidR="001033E5">
              <w:t xml:space="preserve">Het budgettaire perspectief schetst een vrije ruimte in de jaren 2026 tot en met 2028 van achtereenvolgens € 6,1 miljoen, € 2,2 miljoen en € 10,1 miljoen. Daarnaast bedraagt de ruimte in de Algemene reserve € 23,1 miljoen. </w:t>
            </w:r>
            <w:r w:rsidR="003D0C74">
              <w:t>De</w:t>
            </w:r>
            <w:r w:rsidR="00D05498">
              <w:t xml:space="preserve"> vrije </w:t>
            </w:r>
            <w:r w:rsidR="003D0C74">
              <w:t>ruimte betreft een tussenstand. De belangrijkste ontwikkelingen</w:t>
            </w:r>
            <w:r w:rsidR="00D05498">
              <w:t xml:space="preserve"> op het budgettaire perspectief (inkomsten en uitgaven</w:t>
            </w:r>
            <w:r w:rsidR="00DB6058">
              <w:t xml:space="preserve">) </w:t>
            </w:r>
            <w:r w:rsidR="00D05498">
              <w:t>w</w:t>
            </w:r>
            <w:r w:rsidR="003D0C74">
              <w:t xml:space="preserve">orden bij de perspectiefnota 2026 gepresenteerd. </w:t>
            </w:r>
          </w:p>
          <w:p w14:paraId="69638605" w14:textId="77777777" w:rsidR="0053760C" w:rsidRPr="005C784D" w:rsidRDefault="0053760C" w:rsidP="00512891">
            <w:pPr>
              <w:tabs>
                <w:tab w:val="left" w:pos="227"/>
                <w:tab w:val="left" w:pos="454"/>
                <w:tab w:val="left" w:pos="680"/>
                <w:tab w:val="left" w:pos="907"/>
                <w:tab w:val="left" w:pos="1134"/>
                <w:tab w:val="left" w:pos="1361"/>
                <w:tab w:val="left" w:pos="1588"/>
              </w:tabs>
              <w:spacing w:line="220" w:lineRule="atLeast"/>
              <w:contextualSpacing/>
              <w:rPr>
                <w:b/>
                <w:bCs/>
              </w:rPr>
            </w:pPr>
          </w:p>
        </w:tc>
      </w:tr>
    </w:tbl>
    <w:p w14:paraId="2A76A052" w14:textId="77777777" w:rsidR="0053760C" w:rsidRPr="005C784D" w:rsidRDefault="0053760C" w:rsidP="00747E12">
      <w:pPr>
        <w:pStyle w:val="StijlRegelafstandminimaal12pt"/>
        <w:spacing w:line="220" w:lineRule="atLeast"/>
        <w:contextualSpacing/>
      </w:pPr>
    </w:p>
    <w:p w14:paraId="23F134CB" w14:textId="77777777" w:rsidR="0053760C" w:rsidRPr="000A6C4C" w:rsidRDefault="00227C54" w:rsidP="00747E12">
      <w:pPr>
        <w:pStyle w:val="Kop3"/>
        <w:contextualSpacing/>
      </w:pPr>
      <w:r w:rsidRPr="000A6C4C">
        <w:t>Inleiding en probleemstelling</w:t>
      </w:r>
    </w:p>
    <w:p w14:paraId="47184AE9" w14:textId="77777777" w:rsidR="00674EB9" w:rsidRDefault="00674EB9" w:rsidP="00674EB9">
      <w:pPr>
        <w:pStyle w:val="StijlRegelafstandminimaal12pt"/>
        <w:spacing w:line="220" w:lineRule="atLeast"/>
        <w:contextualSpacing/>
      </w:pPr>
    </w:p>
    <w:p w14:paraId="183E5B47" w14:textId="27C17B32" w:rsidR="00DB6058" w:rsidRDefault="009B7C56" w:rsidP="00674EB9">
      <w:pPr>
        <w:pStyle w:val="StijlRegelafstandminimaal12pt"/>
        <w:spacing w:line="220" w:lineRule="atLeast"/>
        <w:contextualSpacing/>
      </w:pPr>
      <w:r>
        <w:t>Provincies dienen op grond van de Provinciewet hun begroting voor het volgende jaar vóór 15 november te verzenden aan</w:t>
      </w:r>
      <w:r w:rsidR="00DB6058">
        <w:t xml:space="preserve"> de Minister van Binnenlandse Zaken en Koninkrijksrelaties. Daartoe leggen wij de begroting ter besluitvorming aan u voor. De begroting is voor wat betreft opbouw en stijl in lijn met </w:t>
      </w:r>
      <w:r>
        <w:t>de afgelopen jaren.</w:t>
      </w:r>
    </w:p>
    <w:p w14:paraId="60F0B31E" w14:textId="77777777" w:rsidR="00DB6058" w:rsidRDefault="00DB6058" w:rsidP="00674EB9">
      <w:pPr>
        <w:pStyle w:val="StijlRegelafstandminimaal12pt"/>
        <w:spacing w:line="220" w:lineRule="atLeast"/>
        <w:contextualSpacing/>
      </w:pPr>
    </w:p>
    <w:p w14:paraId="512DE6EF" w14:textId="4CCE2BB2" w:rsidR="009B7C56" w:rsidRDefault="009B7C56" w:rsidP="00674EB9">
      <w:pPr>
        <w:pStyle w:val="StijlRegelafstandminimaal12pt"/>
        <w:spacing w:line="220" w:lineRule="atLeast"/>
        <w:contextualSpacing/>
      </w:pPr>
      <w:r>
        <w:t>Opbouw</w:t>
      </w:r>
    </w:p>
    <w:p w14:paraId="475C8403" w14:textId="22EFEBE3" w:rsidR="009B7C56" w:rsidRDefault="009B7C56" w:rsidP="00674EB9">
      <w:pPr>
        <w:pStyle w:val="StijlRegelafstandminimaal12pt"/>
        <w:spacing w:line="220" w:lineRule="atLeast"/>
        <w:contextualSpacing/>
      </w:pPr>
      <w:r>
        <w:t xml:space="preserve">In de inleidende samenvatting worden de opgaven op hoofdlijnen benoemd. De kerntaakstructuur (programmabegroting) vindt zijn oorsprong in de kerntakendiscussie waarover in IPO verband afspraken zijn gemaakt. Het leidt tot een verdeling van de opgaven per kerntaak (Ruimtelijke ordening, Economie, Mobiliteit </w:t>
      </w:r>
      <w:r w:rsidR="00950F1A">
        <w:t>etc.)</w:t>
      </w:r>
      <w:r>
        <w:t xml:space="preserve">. Daarbinnen zijn de hoofddoelen </w:t>
      </w:r>
      <w:proofErr w:type="spellStart"/>
      <w:r>
        <w:t>doorvertaald</w:t>
      </w:r>
      <w:proofErr w:type="spellEnd"/>
      <w:r>
        <w:t xml:space="preserve"> naar subdoelen, prestaties en uitvoeringsactiviteiten (acties). Op deze wijze wordt geconcretiseerd wat de ambities van het provinciebestuur zijn, hoe u die denkt te bereiken (secties “Dit is hoe wij denken”) en wat daarvoor gedaan wordt (secties “Dit is wat wij doen”).</w:t>
      </w:r>
    </w:p>
    <w:p w14:paraId="5A4EB8D5" w14:textId="77777777" w:rsidR="00DB6058" w:rsidRPr="005C784D" w:rsidRDefault="00DB6058" w:rsidP="00674EB9">
      <w:pPr>
        <w:pStyle w:val="StijlRegelafstandminimaal12pt"/>
        <w:spacing w:line="220" w:lineRule="atLeast"/>
        <w:contextualSpacing/>
      </w:pPr>
    </w:p>
    <w:p w14:paraId="5DA2A3E0" w14:textId="77777777" w:rsidR="00EB5843" w:rsidRDefault="00EB5843" w:rsidP="00747E12">
      <w:pPr>
        <w:pStyle w:val="Hoofdstukkop"/>
        <w:spacing w:line="220" w:lineRule="atLeast"/>
        <w:contextualSpacing/>
      </w:pPr>
    </w:p>
    <w:p w14:paraId="14191B6E" w14:textId="77777777" w:rsidR="00EB5843" w:rsidRDefault="00EB5843" w:rsidP="00747E12">
      <w:pPr>
        <w:pStyle w:val="Hoofdstukkop"/>
        <w:spacing w:line="220" w:lineRule="atLeast"/>
        <w:contextualSpacing/>
      </w:pPr>
    </w:p>
    <w:p w14:paraId="787704E2" w14:textId="77777777" w:rsidR="00ED3DAB" w:rsidRDefault="00ED3DAB">
      <w:pPr>
        <w:spacing w:line="240" w:lineRule="auto"/>
        <w:rPr>
          <w:i/>
          <w:iCs/>
          <w:sz w:val="22"/>
        </w:rPr>
      </w:pPr>
      <w:r>
        <w:br w:type="page"/>
      </w:r>
    </w:p>
    <w:p w14:paraId="63808E7A" w14:textId="3A916FB3" w:rsidR="0053760C" w:rsidRPr="005C784D" w:rsidRDefault="00227C54" w:rsidP="00747E12">
      <w:pPr>
        <w:pStyle w:val="Hoofdstukkop"/>
        <w:spacing w:line="220" w:lineRule="atLeast"/>
        <w:contextualSpacing/>
      </w:pPr>
      <w:r w:rsidRPr="005C784D">
        <w:lastRenderedPageBreak/>
        <w:t>Overwegingen</w:t>
      </w:r>
    </w:p>
    <w:p w14:paraId="55E6D169" w14:textId="77777777" w:rsidR="0053760C" w:rsidRDefault="0053760C" w:rsidP="00747E12">
      <w:pPr>
        <w:pStyle w:val="StijlRegelafstandminimaal12pt"/>
        <w:spacing w:line="220" w:lineRule="atLeast"/>
        <w:contextualSpacing/>
      </w:pPr>
    </w:p>
    <w:p w14:paraId="517435E8" w14:textId="77777777" w:rsidR="00941A6D" w:rsidRDefault="00941A6D" w:rsidP="00941A6D">
      <w:pPr>
        <w:pStyle w:val="StijlRegelafstandminimaal12pt"/>
        <w:spacing w:line="220" w:lineRule="atLeast"/>
        <w:contextualSpacing/>
        <w:rPr>
          <w:b/>
          <w:bCs/>
        </w:rPr>
      </w:pPr>
    </w:p>
    <w:p w14:paraId="7244ED81" w14:textId="77777777" w:rsidR="00941A6D" w:rsidRDefault="00941A6D" w:rsidP="00941A6D">
      <w:pPr>
        <w:pStyle w:val="StijlRegelafstandminimaal12pt"/>
        <w:spacing w:line="220" w:lineRule="atLeast"/>
        <w:contextualSpacing/>
        <w:rPr>
          <w:b/>
          <w:bCs/>
        </w:rPr>
      </w:pPr>
      <w:r>
        <w:rPr>
          <w:b/>
          <w:bCs/>
        </w:rPr>
        <w:t>1 Provinciale staten stelt de begroting vast</w:t>
      </w:r>
    </w:p>
    <w:p w14:paraId="5958611A" w14:textId="77777777" w:rsidR="00941A6D" w:rsidRDefault="00941A6D" w:rsidP="00941A6D">
      <w:pPr>
        <w:pStyle w:val="StijlRegelafstandminimaal12pt"/>
        <w:spacing w:line="220" w:lineRule="atLeast"/>
        <w:contextualSpacing/>
        <w:rPr>
          <w:b/>
          <w:bCs/>
        </w:rPr>
      </w:pPr>
    </w:p>
    <w:p w14:paraId="2E920A5F" w14:textId="77777777" w:rsidR="00941A6D" w:rsidRDefault="00941A6D" w:rsidP="00941A6D">
      <w:pPr>
        <w:pStyle w:val="StijlRegelafstandminimaal12pt"/>
        <w:spacing w:line="220" w:lineRule="atLeast"/>
        <w:contextualSpacing/>
      </w:pPr>
      <w:r>
        <w:rPr>
          <w:b/>
          <w:bCs/>
        </w:rPr>
        <w:t xml:space="preserve">1.1 </w:t>
      </w:r>
      <w:r w:rsidRPr="00EB5843">
        <w:rPr>
          <w:b/>
          <w:bCs/>
        </w:rPr>
        <w:t>Omvang begroting</w:t>
      </w:r>
    </w:p>
    <w:p w14:paraId="33A4B5E1" w14:textId="77777777" w:rsidR="00941A6D" w:rsidRDefault="00941A6D" w:rsidP="00941A6D">
      <w:r>
        <w:t xml:space="preserve">Alle begrotingswijzigingsbesluiten sinds de begroting 2024 zijn verwerkt in de primitieve begroting 2025. Dit betreft onder meer de perspectiefnota 2025, tussenliggende Monitors, de nieuwe belastingverordening en separate statenvoorstellen. </w:t>
      </w:r>
    </w:p>
    <w:p w14:paraId="50E24AA2" w14:textId="77777777" w:rsidR="00941A6D" w:rsidRDefault="00941A6D" w:rsidP="00941A6D">
      <w:r>
        <w:t>Daarnaast zijn de begrotingswijzigingsvoorstellen, die zijn toegelicht in de gelijknamige alinea hieronder, verwerkt in de begroting 2025. Door de begroting vast te stellen, stemt u in met omvang en verdeling van de budgetten zoals deze in de begroting 2025 zijn opgenomen.</w:t>
      </w:r>
    </w:p>
    <w:p w14:paraId="14561726" w14:textId="77777777" w:rsidR="00941A6D" w:rsidRDefault="00941A6D" w:rsidP="00941A6D"/>
    <w:p w14:paraId="45C2CEAB" w14:textId="77777777" w:rsidR="00941A6D" w:rsidRPr="00756399" w:rsidRDefault="00941A6D" w:rsidP="00941A6D">
      <w:pPr>
        <w:rPr>
          <w:i/>
          <w:iCs/>
        </w:rPr>
      </w:pPr>
      <w:r w:rsidRPr="00756399">
        <w:rPr>
          <w:i/>
          <w:iCs/>
        </w:rPr>
        <w:t>Exploitatiebudget</w:t>
      </w:r>
      <w:r>
        <w:rPr>
          <w:i/>
          <w:iCs/>
        </w:rPr>
        <w:t>ten</w:t>
      </w:r>
    </w:p>
    <w:p w14:paraId="5D7F42FF" w14:textId="77777777" w:rsidR="00941A6D" w:rsidRPr="00612521" w:rsidRDefault="00941A6D" w:rsidP="00941A6D">
      <w:r>
        <w:t>De begrote lasten (excl. reserve mutaties) voor 2025 bedragen € 555,9 miljoen. De begrote baten bedragen € 525,4 miljoen. Per saldo onttrekken we daardoor € 30,5 miljoen aan de reserves om de begroting te laten sluiten. Dit bedrag is lager dan in voorgaande jaren en komt vooral door een lagere onttrekking aan de Reserve uitvoering Kwaliteit van Overijssel. Als gevolg van de aflopende investeringsprogramma’s en -projecten uit voorgaande coalitieperioden zijn de beschikbare middelen geslonken en dalen de uitgaven. Hierdoor vallen de onttrekkingen lager uit. Daarnaast verkeren veel onderwerpen uit de nieuwe investeringsimpuls nog in de voorbereidingsfase waardoor de aanspraken op deze middelen nog beperkt zijn en in de reserves beschikbaar blijven.</w:t>
      </w:r>
    </w:p>
    <w:p w14:paraId="763A1869" w14:textId="77777777" w:rsidR="00941A6D" w:rsidRDefault="00941A6D" w:rsidP="00941A6D">
      <w:pPr>
        <w:pStyle w:val="StijlRegelafstandminimaal12pt"/>
        <w:spacing w:line="220" w:lineRule="atLeast"/>
        <w:contextualSpacing/>
      </w:pPr>
    </w:p>
    <w:p w14:paraId="2DC763F0" w14:textId="77777777" w:rsidR="00941A6D" w:rsidRPr="00756399" w:rsidRDefault="00941A6D" w:rsidP="00941A6D">
      <w:pPr>
        <w:pStyle w:val="StijlRegelafstandminimaal12pt"/>
        <w:spacing w:line="220" w:lineRule="atLeast"/>
        <w:contextualSpacing/>
        <w:rPr>
          <w:i/>
          <w:iCs/>
        </w:rPr>
      </w:pPr>
      <w:r w:rsidRPr="00756399">
        <w:rPr>
          <w:i/>
          <w:iCs/>
        </w:rPr>
        <w:t>Investeringskredieten</w:t>
      </w:r>
    </w:p>
    <w:p w14:paraId="5551C853" w14:textId="77777777" w:rsidR="00941A6D" w:rsidRDefault="00941A6D" w:rsidP="00941A6D">
      <w:pPr>
        <w:pStyle w:val="StijlRegelafstandminimaal12pt"/>
        <w:spacing w:line="220" w:lineRule="atLeast"/>
        <w:contextualSpacing/>
      </w:pPr>
      <w:r>
        <w:t>Naast de exploitatiebudgetten, zijn er ook investeringskredieten opgenomen in de begroting. Dit betreft vervangings- en uitbreidingsinvesteringen in activa waarop wordt afgeschreven. Dit betreft voornamelijk investeringen in provinciale infrastructuur. De omvang hiervan voor 2025 bedraagt € 34,4 miljoen (zie begrotingswebsite, paragraaf investeringen).</w:t>
      </w:r>
    </w:p>
    <w:p w14:paraId="3D7F05B3" w14:textId="3F7D80AC" w:rsidR="00941A6D" w:rsidRDefault="00941A6D" w:rsidP="00941A6D">
      <w:pPr>
        <w:pStyle w:val="StijlRegelafstandminimaal12pt"/>
        <w:spacing w:line="220" w:lineRule="atLeast"/>
        <w:contextualSpacing/>
      </w:pPr>
      <w:r>
        <w:t xml:space="preserve">Bij deze begroting stellen wij voor om het investeringskrediet met € 6,6 miljoen te verhogen. Wij verwijzen hiervoor naar de begrotingswijzigingenvoorstellen over de indexering van de investeringskredieten </w:t>
      </w:r>
      <w:r>
        <w:t xml:space="preserve">voor </w:t>
      </w:r>
      <w:r>
        <w:t xml:space="preserve">kunstwerken en de aanpak van de oeverconstructies van het Kanaal Almelo de </w:t>
      </w:r>
      <w:proofErr w:type="spellStart"/>
      <w:r>
        <w:t>Haandrik</w:t>
      </w:r>
      <w:proofErr w:type="spellEnd"/>
      <w:r>
        <w:t xml:space="preserve"> in de volgende alinea</w:t>
      </w:r>
      <w:r>
        <w:t xml:space="preserve">. </w:t>
      </w:r>
    </w:p>
    <w:p w14:paraId="4D0A6CEF" w14:textId="77777777" w:rsidR="00941A6D" w:rsidRDefault="00941A6D" w:rsidP="00941A6D">
      <w:pPr>
        <w:pStyle w:val="StijlRegelafstandminimaal12pt"/>
        <w:spacing w:line="220" w:lineRule="atLeast"/>
        <w:contextualSpacing/>
      </w:pPr>
    </w:p>
    <w:p w14:paraId="2401DC8D" w14:textId="77777777" w:rsidR="00941A6D" w:rsidRPr="00C051A8" w:rsidRDefault="00941A6D" w:rsidP="00941A6D">
      <w:pPr>
        <w:rPr>
          <w:b/>
          <w:bCs/>
        </w:rPr>
      </w:pPr>
      <w:r>
        <w:rPr>
          <w:b/>
          <w:bCs/>
        </w:rPr>
        <w:t xml:space="preserve">1.2 </w:t>
      </w:r>
      <w:r w:rsidRPr="00C051A8">
        <w:rPr>
          <w:b/>
          <w:bCs/>
        </w:rPr>
        <w:t>Begrotingswijzigingsvoorstellen</w:t>
      </w:r>
    </w:p>
    <w:p w14:paraId="7676CAE3" w14:textId="2480EAA5" w:rsidR="00941A6D" w:rsidRDefault="00941A6D" w:rsidP="00941A6D">
      <w:r>
        <w:t>Bij het opstellen van de begroting is een aantal begrotingswijzigingen meegenomen waarover u nog moet besluiten.</w:t>
      </w:r>
      <w:r>
        <w:t xml:space="preserve"> Deze leggen we hier aan u voor.</w:t>
      </w:r>
    </w:p>
    <w:p w14:paraId="4652531C" w14:textId="77777777" w:rsidR="00941A6D" w:rsidRDefault="00941A6D" w:rsidP="00941A6D"/>
    <w:p w14:paraId="5F4B41B2" w14:textId="77777777" w:rsidR="00941A6D" w:rsidRPr="00ED3DAB" w:rsidRDefault="00941A6D" w:rsidP="00941A6D">
      <w:pPr>
        <w:pStyle w:val="Lijstalinea"/>
      </w:pPr>
      <w:r w:rsidRPr="00ED3DAB">
        <w:t>Invulling taakstelling € 3 miljoen onderbesteding op structurele budgetten</w:t>
      </w:r>
    </w:p>
    <w:p w14:paraId="65243269" w14:textId="34F407F3" w:rsidR="00941A6D" w:rsidRPr="008B7FC3" w:rsidRDefault="00941A6D" w:rsidP="00941A6D">
      <w:pPr>
        <w:rPr>
          <w:rFonts w:ascii="Aptos" w:hAnsi="Aptos"/>
          <w:sz w:val="24"/>
        </w:rPr>
      </w:pPr>
      <w:r>
        <w:t>Uit de analyse bij de jaarrekening 2023 bleek dat op een aantal prestaties drie jaar achter</w:t>
      </w:r>
      <w:r>
        <w:t xml:space="preserve"> elkaar</w:t>
      </w:r>
      <w:r>
        <w:t xml:space="preserve"> sprake </w:t>
      </w:r>
      <w:r>
        <w:t>was</w:t>
      </w:r>
      <w:r>
        <w:t xml:space="preserve"> van onderbesteding op structurele budgetten. Bij de perspectiefnota 2025 </w:t>
      </w:r>
      <w:r w:rsidDel="003D48F6">
        <w:t xml:space="preserve">is op basis daarvan </w:t>
      </w:r>
      <w:r>
        <w:t xml:space="preserve">besloten om een taakstelling van structureel € 3 miljoen </w:t>
      </w:r>
      <w:r w:rsidDel="004E094B">
        <w:t xml:space="preserve">op te nemen </w:t>
      </w:r>
      <w:r w:rsidDel="00436FC2">
        <w:t>in de begroting. </w:t>
      </w:r>
      <w:r w:rsidRPr="008B7FC3">
        <w:rPr>
          <w:shd w:val="clear" w:color="auto" w:fill="FFFFFF"/>
        </w:rPr>
        <w:t xml:space="preserve">De invulling van deze taakstelling hebben </w:t>
      </w:r>
      <w:r>
        <w:rPr>
          <w:shd w:val="clear" w:color="auto" w:fill="FFFFFF"/>
        </w:rPr>
        <w:t xml:space="preserve">wij nu </w:t>
      </w:r>
      <w:r w:rsidRPr="008B7FC3">
        <w:rPr>
          <w:shd w:val="clear" w:color="auto" w:fill="FFFFFF"/>
        </w:rPr>
        <w:t>vormgegeven.</w:t>
      </w:r>
      <w:r w:rsidRPr="008B7FC3">
        <w:rPr>
          <w:rStyle w:val="apple-converted-space"/>
          <w:color w:val="212121"/>
          <w:shd w:val="clear" w:color="auto" w:fill="FFFFFF"/>
        </w:rPr>
        <w:t> </w:t>
      </w:r>
      <w:r w:rsidRPr="00B24754" w:rsidDel="004E094B">
        <w:rPr>
          <w:rStyle w:val="apple-converted-space"/>
          <w:color w:val="212121"/>
          <w:shd w:val="clear" w:color="auto" w:fill="FFFFFF"/>
        </w:rPr>
        <w:t>Deze taakstelling was al bij de perspectiefnota 2025 ingeboekt ten gunste van het budgettair perspectief en heeft daardoor geen effect meer op het perspectief bij deze begroting.</w:t>
      </w:r>
    </w:p>
    <w:p w14:paraId="38AEE3CD" w14:textId="77777777" w:rsidR="00941A6D" w:rsidRDefault="00941A6D" w:rsidP="00941A6D">
      <w:pPr>
        <w:ind w:left="360"/>
      </w:pPr>
    </w:p>
    <w:p w14:paraId="2865FA67" w14:textId="77777777" w:rsidR="00941A6D" w:rsidDel="00763418" w:rsidRDefault="00941A6D" w:rsidP="00941A6D">
      <w:r w:rsidDel="00763418">
        <w:t xml:space="preserve">De besparingen doen we op de structurele budgetten waar </w:t>
      </w:r>
      <w:r>
        <w:t>de afgelopen drie</w:t>
      </w:r>
      <w:r w:rsidDel="00763418">
        <w:t xml:space="preserve"> jaren</w:t>
      </w:r>
      <w:r>
        <w:t xml:space="preserve"> op rij</w:t>
      </w:r>
      <w:r w:rsidDel="00763418">
        <w:t xml:space="preserve"> sprake is geweest van onderbesteding. Daarmee gaan we ervan uit dat deze besparingen kunnen met behoud van hetzelfde ambitieniveau en doelbereik. Wel betekent het dat we op veel van deze prestaties scherper aan de wind gaan varen. Zo zullen tegenvallers eerder kunnen leiden tot een budgetoverschrijding. In dat geval komen we daar bij u op terug.</w:t>
      </w:r>
    </w:p>
    <w:p w14:paraId="6B440D78" w14:textId="77777777" w:rsidR="00941A6D" w:rsidDel="00763418" w:rsidRDefault="00941A6D" w:rsidP="00941A6D">
      <w:pPr>
        <w:ind w:left="360"/>
      </w:pPr>
    </w:p>
    <w:p w14:paraId="2CC59C72" w14:textId="77777777" w:rsidR="00941A6D" w:rsidRDefault="00941A6D" w:rsidP="00941A6D">
      <w:r w:rsidRPr="008B7FC3" w:rsidDel="00763418">
        <w:rPr>
          <w:shd w:val="clear" w:color="auto" w:fill="FFFFFF"/>
        </w:rPr>
        <w:t xml:space="preserve">In onderstaande tabel staat per prestatie de besparing die is verwerkt in deze begroting. In bijlage </w:t>
      </w:r>
      <w:r w:rsidDel="00763418">
        <w:rPr>
          <w:shd w:val="clear" w:color="auto" w:fill="FFFFFF"/>
        </w:rPr>
        <w:t xml:space="preserve">2 </w:t>
      </w:r>
      <w:r w:rsidRPr="008B7FC3" w:rsidDel="00763418">
        <w:rPr>
          <w:shd w:val="clear" w:color="auto" w:fill="FFFFFF"/>
        </w:rPr>
        <w:t>is per post een toelichting opgenomen.</w:t>
      </w:r>
    </w:p>
    <w:tbl>
      <w:tblPr>
        <w:tblW w:w="4687" w:type="pct"/>
        <w:tblInd w:w="364" w:type="dxa"/>
        <w:tblCellMar>
          <w:top w:w="15" w:type="dxa"/>
          <w:left w:w="70" w:type="dxa"/>
          <w:bottom w:w="15" w:type="dxa"/>
          <w:right w:w="70" w:type="dxa"/>
        </w:tblCellMar>
        <w:tblLook w:val="04A0" w:firstRow="1" w:lastRow="0" w:firstColumn="1" w:lastColumn="0" w:noHBand="0" w:noVBand="1"/>
      </w:tblPr>
      <w:tblGrid>
        <w:gridCol w:w="1395"/>
        <w:gridCol w:w="5797"/>
        <w:gridCol w:w="1313"/>
      </w:tblGrid>
      <w:tr w:rsidR="00941A6D" w:rsidRPr="00EA1CA9" w14:paraId="756232B9" w14:textId="77777777" w:rsidTr="00790858">
        <w:trPr>
          <w:trHeight w:val="300"/>
          <w:tblHeader/>
        </w:trPr>
        <w:tc>
          <w:tcPr>
            <w:tcW w:w="820" w:type="pct"/>
            <w:tcBorders>
              <w:top w:val="single" w:sz="4" w:space="0" w:color="000000"/>
              <w:left w:val="nil"/>
              <w:bottom w:val="single" w:sz="4" w:space="0" w:color="000000"/>
              <w:right w:val="nil"/>
            </w:tcBorders>
            <w:noWrap/>
            <w:hideMark/>
          </w:tcPr>
          <w:p w14:paraId="340F91F7" w14:textId="77777777" w:rsidR="00941A6D" w:rsidRPr="00EA1CA9" w:rsidRDefault="00941A6D" w:rsidP="00790858">
            <w:pPr>
              <w:spacing w:line="240" w:lineRule="auto"/>
              <w:rPr>
                <w:rFonts w:ascii="Arial" w:hAnsi="Arial" w:cs="Arial"/>
                <w:b/>
                <w:bCs/>
                <w:color w:val="000000"/>
                <w:sz w:val="16"/>
                <w:szCs w:val="16"/>
              </w:rPr>
            </w:pPr>
            <w:r w:rsidRPr="00EA1CA9">
              <w:rPr>
                <w:rFonts w:ascii="Arial" w:hAnsi="Arial" w:cs="Arial"/>
                <w:b/>
                <w:bCs/>
                <w:color w:val="000000"/>
                <w:sz w:val="16"/>
                <w:szCs w:val="16"/>
              </w:rPr>
              <w:lastRenderedPageBreak/>
              <w:t>Prestatie</w:t>
            </w:r>
            <w:r>
              <w:rPr>
                <w:rFonts w:ascii="Arial" w:hAnsi="Arial" w:cs="Arial"/>
                <w:b/>
                <w:bCs/>
                <w:color w:val="000000"/>
                <w:sz w:val="16"/>
                <w:szCs w:val="16"/>
              </w:rPr>
              <w:t xml:space="preserve"> nr.</w:t>
            </w:r>
          </w:p>
        </w:tc>
        <w:tc>
          <w:tcPr>
            <w:tcW w:w="3408" w:type="pct"/>
            <w:tcBorders>
              <w:top w:val="single" w:sz="4" w:space="0" w:color="000000"/>
              <w:left w:val="nil"/>
              <w:bottom w:val="single" w:sz="4" w:space="0" w:color="000000"/>
              <w:right w:val="nil"/>
            </w:tcBorders>
            <w:noWrap/>
            <w:hideMark/>
          </w:tcPr>
          <w:p w14:paraId="545F6E52" w14:textId="77777777" w:rsidR="00941A6D" w:rsidRPr="00EA1CA9" w:rsidRDefault="00941A6D" w:rsidP="00790858">
            <w:pPr>
              <w:spacing w:line="240" w:lineRule="auto"/>
              <w:rPr>
                <w:rFonts w:ascii="Arial" w:hAnsi="Arial" w:cs="Arial"/>
                <w:b/>
                <w:bCs/>
                <w:color w:val="000000"/>
                <w:sz w:val="16"/>
                <w:szCs w:val="16"/>
              </w:rPr>
            </w:pPr>
            <w:r w:rsidRPr="00EA1CA9">
              <w:rPr>
                <w:rFonts w:ascii="Arial" w:hAnsi="Arial" w:cs="Arial"/>
                <w:b/>
                <w:bCs/>
                <w:color w:val="000000"/>
                <w:sz w:val="16"/>
                <w:szCs w:val="16"/>
              </w:rPr>
              <w:t>Prestatienaam</w:t>
            </w:r>
          </w:p>
        </w:tc>
        <w:tc>
          <w:tcPr>
            <w:tcW w:w="772" w:type="pct"/>
            <w:tcBorders>
              <w:top w:val="single" w:sz="4" w:space="0" w:color="000000"/>
              <w:left w:val="nil"/>
              <w:bottom w:val="single" w:sz="4" w:space="0" w:color="000000"/>
              <w:right w:val="nil"/>
            </w:tcBorders>
            <w:noWrap/>
            <w:hideMark/>
          </w:tcPr>
          <w:p w14:paraId="6C182577" w14:textId="77777777" w:rsidR="00941A6D" w:rsidRPr="00EA1CA9" w:rsidRDefault="00941A6D" w:rsidP="00790858">
            <w:pPr>
              <w:spacing w:line="240" w:lineRule="auto"/>
              <w:jc w:val="right"/>
              <w:rPr>
                <w:rFonts w:ascii="Arial" w:hAnsi="Arial" w:cs="Arial"/>
                <w:b/>
                <w:bCs/>
                <w:color w:val="000000"/>
                <w:sz w:val="16"/>
                <w:szCs w:val="16"/>
              </w:rPr>
            </w:pPr>
            <w:r>
              <w:rPr>
                <w:rFonts w:ascii="Arial" w:hAnsi="Arial" w:cs="Arial"/>
                <w:b/>
                <w:bCs/>
                <w:color w:val="000000"/>
                <w:sz w:val="16"/>
                <w:szCs w:val="16"/>
              </w:rPr>
              <w:t>Taakstelling</w:t>
            </w:r>
          </w:p>
        </w:tc>
      </w:tr>
      <w:tr w:rsidR="00941A6D" w:rsidRPr="00EA1CA9" w14:paraId="0C4FA051" w14:textId="77777777" w:rsidTr="00790858">
        <w:trPr>
          <w:trHeight w:val="300"/>
          <w:tblHeader/>
        </w:trPr>
        <w:tc>
          <w:tcPr>
            <w:tcW w:w="820" w:type="pct"/>
            <w:tcBorders>
              <w:top w:val="nil"/>
              <w:left w:val="nil"/>
              <w:bottom w:val="nil"/>
              <w:right w:val="nil"/>
            </w:tcBorders>
            <w:shd w:val="clear" w:color="D9D9D9" w:fill="D9D9D9"/>
            <w:noWrap/>
            <w:hideMark/>
          </w:tcPr>
          <w:p w14:paraId="5340E402" w14:textId="77777777" w:rsidR="00941A6D" w:rsidRPr="00EA1CA9" w:rsidRDefault="00941A6D" w:rsidP="00790858">
            <w:pPr>
              <w:spacing w:line="240" w:lineRule="auto"/>
              <w:rPr>
                <w:rFonts w:ascii="Arial" w:hAnsi="Arial" w:cs="Arial"/>
                <w:color w:val="000000"/>
                <w:sz w:val="16"/>
                <w:szCs w:val="16"/>
              </w:rPr>
            </w:pPr>
            <w:r w:rsidRPr="00EA1CA9">
              <w:rPr>
                <w:rFonts w:ascii="Arial" w:hAnsi="Arial" w:cs="Arial"/>
                <w:color w:val="000000"/>
                <w:sz w:val="16"/>
                <w:szCs w:val="16"/>
              </w:rPr>
              <w:t>3.1.5</w:t>
            </w:r>
          </w:p>
        </w:tc>
        <w:tc>
          <w:tcPr>
            <w:tcW w:w="3408" w:type="pct"/>
            <w:tcBorders>
              <w:top w:val="nil"/>
              <w:left w:val="nil"/>
              <w:bottom w:val="nil"/>
              <w:right w:val="nil"/>
            </w:tcBorders>
            <w:shd w:val="clear" w:color="D9D9D9" w:fill="D9D9D9"/>
            <w:noWrap/>
            <w:hideMark/>
          </w:tcPr>
          <w:p w14:paraId="7B7803DA" w14:textId="77777777" w:rsidR="00941A6D" w:rsidRPr="00EA1CA9" w:rsidRDefault="00941A6D" w:rsidP="00790858">
            <w:pPr>
              <w:spacing w:line="240" w:lineRule="auto"/>
              <w:rPr>
                <w:rFonts w:ascii="Arial" w:hAnsi="Arial" w:cs="Arial"/>
                <w:color w:val="000000"/>
                <w:sz w:val="16"/>
                <w:szCs w:val="16"/>
              </w:rPr>
            </w:pPr>
            <w:r w:rsidRPr="00EA1CA9">
              <w:rPr>
                <w:rFonts w:ascii="Arial" w:hAnsi="Arial" w:cs="Arial"/>
                <w:color w:val="000000"/>
                <w:sz w:val="16"/>
                <w:szCs w:val="16"/>
              </w:rPr>
              <w:t>Beheer natuurwaarden in agrarisch gebied</w:t>
            </w:r>
          </w:p>
        </w:tc>
        <w:tc>
          <w:tcPr>
            <w:tcW w:w="772" w:type="pct"/>
            <w:tcBorders>
              <w:top w:val="nil"/>
              <w:left w:val="nil"/>
              <w:bottom w:val="nil"/>
              <w:right w:val="nil"/>
            </w:tcBorders>
            <w:shd w:val="clear" w:color="D9D9D9" w:fill="D9D9D9"/>
            <w:noWrap/>
            <w:hideMark/>
          </w:tcPr>
          <w:p w14:paraId="4638CE50" w14:textId="77777777" w:rsidR="00941A6D" w:rsidRPr="00EA1CA9" w:rsidRDefault="00941A6D" w:rsidP="00790858">
            <w:pPr>
              <w:spacing w:line="240" w:lineRule="auto"/>
              <w:jc w:val="right"/>
              <w:rPr>
                <w:rFonts w:ascii="Arial" w:hAnsi="Arial" w:cs="Arial"/>
                <w:color w:val="000000"/>
                <w:sz w:val="16"/>
                <w:szCs w:val="16"/>
              </w:rPr>
            </w:pPr>
            <w:r w:rsidRPr="00EA1CA9">
              <w:rPr>
                <w:rFonts w:ascii="Arial" w:hAnsi="Arial" w:cs="Arial"/>
                <w:color w:val="000000"/>
                <w:sz w:val="16"/>
                <w:szCs w:val="16"/>
              </w:rPr>
              <w:t>-€ 250.000</w:t>
            </w:r>
          </w:p>
        </w:tc>
      </w:tr>
      <w:tr w:rsidR="00941A6D" w:rsidRPr="00EA1CA9" w14:paraId="1AC4124D" w14:textId="77777777" w:rsidTr="00790858">
        <w:trPr>
          <w:trHeight w:val="300"/>
          <w:tblHeader/>
        </w:trPr>
        <w:tc>
          <w:tcPr>
            <w:tcW w:w="820" w:type="pct"/>
            <w:tcBorders>
              <w:top w:val="nil"/>
              <w:left w:val="nil"/>
              <w:bottom w:val="nil"/>
              <w:right w:val="nil"/>
            </w:tcBorders>
            <w:noWrap/>
            <w:hideMark/>
          </w:tcPr>
          <w:p w14:paraId="65C60151" w14:textId="77777777" w:rsidR="00941A6D" w:rsidRPr="00EA1CA9" w:rsidRDefault="00941A6D" w:rsidP="00790858">
            <w:pPr>
              <w:spacing w:line="240" w:lineRule="auto"/>
              <w:rPr>
                <w:rFonts w:ascii="Arial" w:hAnsi="Arial" w:cs="Arial"/>
                <w:color w:val="000000"/>
                <w:sz w:val="16"/>
                <w:szCs w:val="16"/>
              </w:rPr>
            </w:pPr>
            <w:r w:rsidRPr="00EA1CA9">
              <w:rPr>
                <w:rFonts w:ascii="Arial" w:hAnsi="Arial" w:cs="Arial"/>
                <w:color w:val="000000"/>
                <w:sz w:val="16"/>
                <w:szCs w:val="16"/>
              </w:rPr>
              <w:t>4.1.3</w:t>
            </w:r>
          </w:p>
        </w:tc>
        <w:tc>
          <w:tcPr>
            <w:tcW w:w="3408" w:type="pct"/>
            <w:tcBorders>
              <w:top w:val="nil"/>
              <w:left w:val="nil"/>
              <w:bottom w:val="nil"/>
              <w:right w:val="nil"/>
            </w:tcBorders>
            <w:noWrap/>
            <w:hideMark/>
          </w:tcPr>
          <w:p w14:paraId="782D5B9C" w14:textId="77777777" w:rsidR="00941A6D" w:rsidRPr="00EA1CA9" w:rsidRDefault="00941A6D" w:rsidP="00790858">
            <w:pPr>
              <w:spacing w:line="240" w:lineRule="auto"/>
              <w:rPr>
                <w:rFonts w:ascii="Arial" w:hAnsi="Arial" w:cs="Arial"/>
                <w:color w:val="000000"/>
                <w:sz w:val="16"/>
                <w:szCs w:val="16"/>
              </w:rPr>
            </w:pPr>
            <w:r w:rsidRPr="00EA1CA9">
              <w:rPr>
                <w:rFonts w:ascii="Arial" w:hAnsi="Arial" w:cs="Arial"/>
                <w:color w:val="000000"/>
                <w:sz w:val="16"/>
                <w:szCs w:val="16"/>
              </w:rPr>
              <w:t>Slim inzetten duurzame systemen en netwerken</w:t>
            </w:r>
          </w:p>
        </w:tc>
        <w:tc>
          <w:tcPr>
            <w:tcW w:w="772" w:type="pct"/>
            <w:tcBorders>
              <w:top w:val="nil"/>
              <w:left w:val="nil"/>
              <w:bottom w:val="nil"/>
              <w:right w:val="nil"/>
            </w:tcBorders>
            <w:noWrap/>
            <w:hideMark/>
          </w:tcPr>
          <w:p w14:paraId="7F20720B" w14:textId="77777777" w:rsidR="00941A6D" w:rsidRPr="00EA1CA9" w:rsidRDefault="00941A6D" w:rsidP="00790858">
            <w:pPr>
              <w:spacing w:line="240" w:lineRule="auto"/>
              <w:jc w:val="right"/>
              <w:rPr>
                <w:rFonts w:ascii="Arial" w:hAnsi="Arial" w:cs="Arial"/>
                <w:color w:val="000000"/>
                <w:sz w:val="16"/>
                <w:szCs w:val="16"/>
              </w:rPr>
            </w:pPr>
            <w:r w:rsidRPr="00EA1CA9">
              <w:rPr>
                <w:rFonts w:ascii="Arial" w:hAnsi="Arial" w:cs="Arial"/>
                <w:color w:val="000000"/>
                <w:sz w:val="16"/>
                <w:szCs w:val="16"/>
              </w:rPr>
              <w:t xml:space="preserve">-€ </w:t>
            </w:r>
            <w:r w:rsidRPr="0058464A">
              <w:rPr>
                <w:rFonts w:ascii="Arial" w:hAnsi="Arial" w:cs="Arial"/>
                <w:color w:val="000000"/>
                <w:sz w:val="16"/>
                <w:szCs w:val="16"/>
              </w:rPr>
              <w:t>400</w:t>
            </w:r>
            <w:r w:rsidRPr="00EA1CA9">
              <w:rPr>
                <w:rFonts w:ascii="Arial" w:hAnsi="Arial" w:cs="Arial"/>
                <w:color w:val="000000"/>
                <w:sz w:val="16"/>
                <w:szCs w:val="16"/>
              </w:rPr>
              <w:t>.000</w:t>
            </w:r>
          </w:p>
        </w:tc>
      </w:tr>
      <w:tr w:rsidR="00941A6D" w:rsidRPr="00EA1CA9" w14:paraId="01B3AB9D" w14:textId="77777777" w:rsidTr="00790858">
        <w:trPr>
          <w:trHeight w:val="300"/>
          <w:tblHeader/>
        </w:trPr>
        <w:tc>
          <w:tcPr>
            <w:tcW w:w="820" w:type="pct"/>
            <w:tcBorders>
              <w:top w:val="nil"/>
              <w:left w:val="nil"/>
              <w:bottom w:val="nil"/>
              <w:right w:val="nil"/>
            </w:tcBorders>
            <w:shd w:val="clear" w:color="D9D9D9" w:fill="D9D9D9"/>
            <w:noWrap/>
            <w:hideMark/>
          </w:tcPr>
          <w:p w14:paraId="6EFEC2A7" w14:textId="77777777" w:rsidR="00941A6D" w:rsidRPr="00EA1CA9" w:rsidRDefault="00941A6D" w:rsidP="00790858">
            <w:pPr>
              <w:spacing w:line="240" w:lineRule="auto"/>
              <w:rPr>
                <w:rFonts w:ascii="Arial" w:hAnsi="Arial" w:cs="Arial"/>
                <w:color w:val="000000"/>
                <w:sz w:val="16"/>
                <w:szCs w:val="16"/>
              </w:rPr>
            </w:pPr>
            <w:r w:rsidRPr="00EA1CA9">
              <w:rPr>
                <w:rFonts w:ascii="Arial" w:hAnsi="Arial" w:cs="Arial"/>
                <w:color w:val="000000"/>
                <w:sz w:val="16"/>
                <w:szCs w:val="16"/>
              </w:rPr>
              <w:t>4.4.4</w:t>
            </w:r>
          </w:p>
        </w:tc>
        <w:tc>
          <w:tcPr>
            <w:tcW w:w="3408" w:type="pct"/>
            <w:tcBorders>
              <w:top w:val="nil"/>
              <w:left w:val="nil"/>
              <w:bottom w:val="nil"/>
              <w:right w:val="nil"/>
            </w:tcBorders>
            <w:shd w:val="clear" w:color="D9D9D9" w:fill="D9D9D9"/>
            <w:noWrap/>
            <w:hideMark/>
          </w:tcPr>
          <w:p w14:paraId="3E7E60BA" w14:textId="77777777" w:rsidR="00941A6D" w:rsidRPr="00EA1CA9" w:rsidRDefault="00941A6D" w:rsidP="00790858">
            <w:pPr>
              <w:spacing w:line="240" w:lineRule="auto"/>
              <w:rPr>
                <w:rFonts w:ascii="Arial" w:hAnsi="Arial" w:cs="Arial"/>
                <w:color w:val="000000"/>
                <w:sz w:val="16"/>
                <w:szCs w:val="16"/>
              </w:rPr>
            </w:pPr>
            <w:r w:rsidRPr="00EA1CA9">
              <w:rPr>
                <w:rFonts w:ascii="Arial" w:hAnsi="Arial" w:cs="Arial"/>
                <w:color w:val="000000"/>
                <w:sz w:val="16"/>
                <w:szCs w:val="16"/>
              </w:rPr>
              <w:t>Goederenvervoer</w:t>
            </w:r>
          </w:p>
        </w:tc>
        <w:tc>
          <w:tcPr>
            <w:tcW w:w="772" w:type="pct"/>
            <w:tcBorders>
              <w:top w:val="nil"/>
              <w:left w:val="nil"/>
              <w:bottom w:val="nil"/>
              <w:right w:val="nil"/>
            </w:tcBorders>
            <w:shd w:val="clear" w:color="D9D9D9" w:fill="D9D9D9"/>
            <w:noWrap/>
            <w:hideMark/>
          </w:tcPr>
          <w:p w14:paraId="11519451" w14:textId="77777777" w:rsidR="00941A6D" w:rsidRPr="00EA1CA9" w:rsidRDefault="00941A6D" w:rsidP="00790858">
            <w:pPr>
              <w:spacing w:line="240" w:lineRule="auto"/>
              <w:jc w:val="right"/>
              <w:rPr>
                <w:rFonts w:ascii="Arial" w:hAnsi="Arial" w:cs="Arial"/>
                <w:color w:val="000000"/>
                <w:sz w:val="16"/>
                <w:szCs w:val="16"/>
              </w:rPr>
            </w:pPr>
            <w:r w:rsidRPr="00EA1CA9">
              <w:rPr>
                <w:rFonts w:ascii="Arial" w:hAnsi="Arial" w:cs="Arial"/>
                <w:color w:val="000000"/>
                <w:sz w:val="16"/>
                <w:szCs w:val="16"/>
              </w:rPr>
              <w:t>-€ 100.000</w:t>
            </w:r>
          </w:p>
        </w:tc>
      </w:tr>
      <w:tr w:rsidR="00941A6D" w:rsidRPr="00EA1CA9" w14:paraId="0936C9E0" w14:textId="77777777" w:rsidTr="00790858">
        <w:trPr>
          <w:trHeight w:val="300"/>
          <w:tblHeader/>
        </w:trPr>
        <w:tc>
          <w:tcPr>
            <w:tcW w:w="820" w:type="pct"/>
            <w:tcBorders>
              <w:top w:val="nil"/>
              <w:left w:val="nil"/>
              <w:bottom w:val="nil"/>
              <w:right w:val="nil"/>
            </w:tcBorders>
            <w:shd w:val="clear" w:color="D9D9D9" w:fill="D9D9D9"/>
            <w:noWrap/>
            <w:hideMark/>
          </w:tcPr>
          <w:p w14:paraId="64CB64C0" w14:textId="77777777" w:rsidR="00941A6D" w:rsidRPr="00EA1CA9" w:rsidRDefault="00941A6D" w:rsidP="00790858">
            <w:pPr>
              <w:spacing w:line="240" w:lineRule="auto"/>
              <w:rPr>
                <w:rFonts w:ascii="Arial" w:hAnsi="Arial" w:cs="Arial"/>
                <w:color w:val="000000"/>
                <w:sz w:val="16"/>
                <w:szCs w:val="16"/>
              </w:rPr>
            </w:pPr>
            <w:r w:rsidRPr="00EA1CA9">
              <w:rPr>
                <w:rFonts w:ascii="Arial" w:hAnsi="Arial" w:cs="Arial"/>
                <w:color w:val="000000"/>
                <w:sz w:val="16"/>
                <w:szCs w:val="16"/>
              </w:rPr>
              <w:t>4.6.9</w:t>
            </w:r>
          </w:p>
        </w:tc>
        <w:tc>
          <w:tcPr>
            <w:tcW w:w="3408" w:type="pct"/>
            <w:tcBorders>
              <w:top w:val="nil"/>
              <w:left w:val="nil"/>
              <w:bottom w:val="nil"/>
              <w:right w:val="nil"/>
            </w:tcBorders>
            <w:shd w:val="clear" w:color="D9D9D9" w:fill="D9D9D9"/>
            <w:noWrap/>
            <w:hideMark/>
          </w:tcPr>
          <w:p w14:paraId="69E4F4DD" w14:textId="77777777" w:rsidR="00941A6D" w:rsidRPr="00316E2D" w:rsidRDefault="00941A6D" w:rsidP="00790858">
            <w:pPr>
              <w:spacing w:line="240" w:lineRule="auto"/>
              <w:rPr>
                <w:rFonts w:ascii="Arial" w:hAnsi="Arial" w:cs="Arial"/>
                <w:color w:val="000000"/>
                <w:sz w:val="16"/>
                <w:szCs w:val="16"/>
              </w:rPr>
            </w:pPr>
            <w:r w:rsidRPr="00316E2D">
              <w:rPr>
                <w:rFonts w:ascii="Arial" w:hAnsi="Arial" w:cs="Arial"/>
                <w:color w:val="000000"/>
                <w:sz w:val="16"/>
                <w:szCs w:val="16"/>
              </w:rPr>
              <w:t xml:space="preserve">Verkenning, planstudies en realisatie </w:t>
            </w:r>
            <w:r w:rsidRPr="0058464A">
              <w:rPr>
                <w:rFonts w:ascii="Arial" w:hAnsi="Arial" w:cs="Arial"/>
                <w:color w:val="000000"/>
                <w:sz w:val="16"/>
                <w:szCs w:val="16"/>
              </w:rPr>
              <w:t>overige projecten</w:t>
            </w:r>
          </w:p>
        </w:tc>
        <w:tc>
          <w:tcPr>
            <w:tcW w:w="772" w:type="pct"/>
            <w:tcBorders>
              <w:top w:val="nil"/>
              <w:left w:val="nil"/>
              <w:bottom w:val="nil"/>
              <w:right w:val="nil"/>
            </w:tcBorders>
            <w:shd w:val="clear" w:color="D9D9D9" w:fill="D9D9D9"/>
            <w:noWrap/>
            <w:hideMark/>
          </w:tcPr>
          <w:p w14:paraId="0F92AE56" w14:textId="77777777" w:rsidR="00941A6D" w:rsidRPr="00EA1CA9" w:rsidRDefault="00941A6D" w:rsidP="00790858">
            <w:pPr>
              <w:spacing w:line="240" w:lineRule="auto"/>
              <w:jc w:val="right"/>
              <w:rPr>
                <w:rFonts w:ascii="Arial" w:hAnsi="Arial" w:cs="Arial"/>
                <w:color w:val="000000"/>
                <w:sz w:val="16"/>
                <w:szCs w:val="16"/>
              </w:rPr>
            </w:pPr>
            <w:r w:rsidRPr="00EA1CA9">
              <w:rPr>
                <w:rFonts w:ascii="Arial" w:hAnsi="Arial" w:cs="Arial"/>
                <w:color w:val="000000"/>
                <w:sz w:val="16"/>
                <w:szCs w:val="16"/>
              </w:rPr>
              <w:t>-€ 200.000</w:t>
            </w:r>
          </w:p>
        </w:tc>
      </w:tr>
      <w:tr w:rsidR="00941A6D" w:rsidRPr="00EA1CA9" w14:paraId="698F810B" w14:textId="77777777" w:rsidTr="00790858">
        <w:trPr>
          <w:trHeight w:val="263"/>
          <w:tblHeader/>
        </w:trPr>
        <w:tc>
          <w:tcPr>
            <w:tcW w:w="820" w:type="pct"/>
            <w:tcBorders>
              <w:top w:val="nil"/>
              <w:left w:val="nil"/>
              <w:bottom w:val="nil"/>
              <w:right w:val="nil"/>
            </w:tcBorders>
            <w:noWrap/>
            <w:hideMark/>
          </w:tcPr>
          <w:p w14:paraId="15EB456F" w14:textId="77777777" w:rsidR="00941A6D" w:rsidRPr="00EA1CA9" w:rsidRDefault="00941A6D" w:rsidP="00790858">
            <w:pPr>
              <w:spacing w:line="240" w:lineRule="auto"/>
              <w:rPr>
                <w:rFonts w:ascii="Arial" w:hAnsi="Arial" w:cs="Arial"/>
                <w:color w:val="000000"/>
                <w:sz w:val="16"/>
                <w:szCs w:val="16"/>
              </w:rPr>
            </w:pPr>
            <w:r w:rsidRPr="00EA1CA9">
              <w:rPr>
                <w:rFonts w:ascii="Arial" w:hAnsi="Arial" w:cs="Arial"/>
                <w:color w:val="000000"/>
                <w:sz w:val="16"/>
                <w:szCs w:val="16"/>
              </w:rPr>
              <w:t>4.7.1</w:t>
            </w:r>
          </w:p>
        </w:tc>
        <w:tc>
          <w:tcPr>
            <w:tcW w:w="3408" w:type="pct"/>
            <w:tcBorders>
              <w:top w:val="nil"/>
              <w:left w:val="nil"/>
              <w:bottom w:val="nil"/>
              <w:right w:val="nil"/>
            </w:tcBorders>
            <w:noWrap/>
            <w:hideMark/>
          </w:tcPr>
          <w:p w14:paraId="7DD3697E" w14:textId="77777777" w:rsidR="00941A6D" w:rsidRPr="00316E2D" w:rsidRDefault="00941A6D" w:rsidP="00790858">
            <w:pPr>
              <w:spacing w:line="240" w:lineRule="auto"/>
              <w:rPr>
                <w:rFonts w:ascii="Arial" w:hAnsi="Arial" w:cs="Arial"/>
                <w:color w:val="000000"/>
                <w:sz w:val="16"/>
                <w:szCs w:val="16"/>
              </w:rPr>
            </w:pPr>
            <w:r w:rsidRPr="00316E2D">
              <w:rPr>
                <w:rFonts w:ascii="Arial" w:hAnsi="Arial" w:cs="Arial"/>
                <w:color w:val="000000"/>
                <w:sz w:val="16"/>
                <w:szCs w:val="16"/>
              </w:rPr>
              <w:t xml:space="preserve">Beheer en onderhoud provinciale </w:t>
            </w:r>
            <w:r w:rsidRPr="0058464A">
              <w:rPr>
                <w:rFonts w:ascii="Arial" w:hAnsi="Arial" w:cs="Arial"/>
                <w:color w:val="000000"/>
                <w:sz w:val="16"/>
                <w:szCs w:val="16"/>
              </w:rPr>
              <w:t>infrastructuur (met name gladheidsbestrijding)</w:t>
            </w:r>
          </w:p>
        </w:tc>
        <w:tc>
          <w:tcPr>
            <w:tcW w:w="772" w:type="pct"/>
            <w:tcBorders>
              <w:top w:val="nil"/>
              <w:left w:val="nil"/>
              <w:bottom w:val="nil"/>
              <w:right w:val="nil"/>
            </w:tcBorders>
            <w:noWrap/>
            <w:hideMark/>
          </w:tcPr>
          <w:p w14:paraId="3283137D" w14:textId="77777777" w:rsidR="00941A6D" w:rsidRPr="00EA1CA9" w:rsidRDefault="00941A6D" w:rsidP="00790858">
            <w:pPr>
              <w:spacing w:line="240" w:lineRule="auto"/>
              <w:jc w:val="right"/>
              <w:rPr>
                <w:rFonts w:ascii="Arial" w:hAnsi="Arial" w:cs="Arial"/>
                <w:color w:val="000000"/>
                <w:sz w:val="16"/>
                <w:szCs w:val="16"/>
              </w:rPr>
            </w:pPr>
            <w:r w:rsidRPr="00EA1CA9">
              <w:rPr>
                <w:rFonts w:ascii="Arial" w:hAnsi="Arial" w:cs="Arial"/>
                <w:color w:val="000000"/>
                <w:sz w:val="16"/>
                <w:szCs w:val="16"/>
              </w:rPr>
              <w:t>-€ 650.000</w:t>
            </w:r>
          </w:p>
        </w:tc>
      </w:tr>
      <w:tr w:rsidR="00941A6D" w:rsidRPr="00EA1CA9" w14:paraId="59AC5690" w14:textId="77777777" w:rsidTr="00790858">
        <w:trPr>
          <w:trHeight w:val="300"/>
          <w:tblHeader/>
        </w:trPr>
        <w:tc>
          <w:tcPr>
            <w:tcW w:w="820" w:type="pct"/>
            <w:tcBorders>
              <w:top w:val="nil"/>
              <w:left w:val="nil"/>
              <w:bottom w:val="nil"/>
              <w:right w:val="nil"/>
            </w:tcBorders>
            <w:shd w:val="clear" w:color="D9D9D9" w:fill="D9D9D9"/>
            <w:noWrap/>
            <w:hideMark/>
          </w:tcPr>
          <w:p w14:paraId="41566CA5" w14:textId="77777777" w:rsidR="00941A6D" w:rsidRPr="00EA1CA9" w:rsidRDefault="00941A6D" w:rsidP="00790858">
            <w:pPr>
              <w:spacing w:line="240" w:lineRule="auto"/>
              <w:rPr>
                <w:rFonts w:ascii="Arial" w:hAnsi="Arial" w:cs="Arial"/>
                <w:color w:val="000000"/>
                <w:sz w:val="16"/>
                <w:szCs w:val="16"/>
              </w:rPr>
            </w:pPr>
            <w:r w:rsidRPr="00EA1CA9">
              <w:rPr>
                <w:rFonts w:ascii="Arial" w:hAnsi="Arial" w:cs="Arial"/>
                <w:color w:val="000000"/>
                <w:sz w:val="16"/>
                <w:szCs w:val="16"/>
              </w:rPr>
              <w:t>5.5.1</w:t>
            </w:r>
          </w:p>
        </w:tc>
        <w:tc>
          <w:tcPr>
            <w:tcW w:w="3408" w:type="pct"/>
            <w:tcBorders>
              <w:top w:val="nil"/>
              <w:left w:val="nil"/>
              <w:bottom w:val="nil"/>
              <w:right w:val="nil"/>
            </w:tcBorders>
            <w:shd w:val="clear" w:color="D9D9D9" w:fill="D9D9D9"/>
            <w:noWrap/>
            <w:hideMark/>
          </w:tcPr>
          <w:p w14:paraId="2B92D421" w14:textId="77777777" w:rsidR="00941A6D" w:rsidRPr="00EA1CA9" w:rsidRDefault="00941A6D" w:rsidP="00790858">
            <w:pPr>
              <w:spacing w:line="240" w:lineRule="auto"/>
              <w:rPr>
                <w:rFonts w:ascii="Arial" w:hAnsi="Arial" w:cs="Arial"/>
                <w:color w:val="000000"/>
                <w:sz w:val="16"/>
                <w:szCs w:val="16"/>
              </w:rPr>
            </w:pPr>
            <w:r w:rsidRPr="00EA1CA9">
              <w:rPr>
                <w:rFonts w:ascii="Arial" w:hAnsi="Arial" w:cs="Arial"/>
                <w:color w:val="000000"/>
                <w:sz w:val="16"/>
                <w:szCs w:val="16"/>
              </w:rPr>
              <w:t>Basisinfrastructuur en innovatie</w:t>
            </w:r>
          </w:p>
        </w:tc>
        <w:tc>
          <w:tcPr>
            <w:tcW w:w="772" w:type="pct"/>
            <w:tcBorders>
              <w:top w:val="nil"/>
              <w:left w:val="nil"/>
              <w:bottom w:val="nil"/>
              <w:right w:val="nil"/>
            </w:tcBorders>
            <w:shd w:val="clear" w:color="D9D9D9" w:fill="D9D9D9"/>
            <w:noWrap/>
            <w:hideMark/>
          </w:tcPr>
          <w:p w14:paraId="3AE0B5D4" w14:textId="77777777" w:rsidR="00941A6D" w:rsidRPr="00EA1CA9" w:rsidRDefault="00941A6D" w:rsidP="00790858">
            <w:pPr>
              <w:spacing w:line="240" w:lineRule="auto"/>
              <w:jc w:val="right"/>
              <w:rPr>
                <w:rFonts w:ascii="Arial" w:hAnsi="Arial" w:cs="Arial"/>
                <w:color w:val="000000"/>
                <w:sz w:val="16"/>
                <w:szCs w:val="16"/>
              </w:rPr>
            </w:pPr>
            <w:r w:rsidRPr="00EA1CA9">
              <w:rPr>
                <w:rFonts w:ascii="Arial" w:hAnsi="Arial" w:cs="Arial"/>
                <w:color w:val="000000"/>
                <w:sz w:val="16"/>
                <w:szCs w:val="16"/>
              </w:rPr>
              <w:t>-€ 50.000</w:t>
            </w:r>
          </w:p>
        </w:tc>
      </w:tr>
      <w:tr w:rsidR="00941A6D" w:rsidRPr="00EA1CA9" w14:paraId="6B975BBC" w14:textId="77777777" w:rsidTr="00790858">
        <w:trPr>
          <w:trHeight w:val="300"/>
          <w:tblHeader/>
        </w:trPr>
        <w:tc>
          <w:tcPr>
            <w:tcW w:w="820" w:type="pct"/>
            <w:tcBorders>
              <w:top w:val="nil"/>
              <w:left w:val="nil"/>
              <w:bottom w:val="nil"/>
              <w:right w:val="nil"/>
            </w:tcBorders>
            <w:noWrap/>
            <w:hideMark/>
          </w:tcPr>
          <w:p w14:paraId="4381B644" w14:textId="77777777" w:rsidR="00941A6D" w:rsidRPr="00EA1CA9" w:rsidRDefault="00941A6D" w:rsidP="00790858">
            <w:pPr>
              <w:spacing w:line="240" w:lineRule="auto"/>
              <w:rPr>
                <w:rFonts w:ascii="Arial" w:hAnsi="Arial" w:cs="Arial"/>
                <w:sz w:val="16"/>
                <w:szCs w:val="16"/>
              </w:rPr>
            </w:pPr>
            <w:r w:rsidRPr="00EA1CA9">
              <w:rPr>
                <w:rFonts w:ascii="Arial" w:hAnsi="Arial" w:cs="Arial"/>
                <w:sz w:val="16"/>
                <w:szCs w:val="16"/>
              </w:rPr>
              <w:t>7.3.3</w:t>
            </w:r>
          </w:p>
        </w:tc>
        <w:tc>
          <w:tcPr>
            <w:tcW w:w="3408" w:type="pct"/>
            <w:tcBorders>
              <w:top w:val="nil"/>
              <w:left w:val="nil"/>
              <w:bottom w:val="nil"/>
              <w:right w:val="nil"/>
            </w:tcBorders>
            <w:noWrap/>
            <w:hideMark/>
          </w:tcPr>
          <w:p w14:paraId="623A3461" w14:textId="77777777" w:rsidR="00941A6D" w:rsidRPr="00EA1CA9" w:rsidRDefault="00941A6D" w:rsidP="00790858">
            <w:pPr>
              <w:spacing w:line="240" w:lineRule="auto"/>
              <w:rPr>
                <w:rFonts w:ascii="Arial" w:hAnsi="Arial" w:cs="Arial"/>
                <w:sz w:val="16"/>
                <w:szCs w:val="16"/>
              </w:rPr>
            </w:pPr>
            <w:r w:rsidRPr="00EA1CA9">
              <w:rPr>
                <w:rFonts w:ascii="Arial" w:hAnsi="Arial" w:cs="Arial"/>
                <w:sz w:val="16"/>
                <w:szCs w:val="16"/>
              </w:rPr>
              <w:t>Communicatie</w:t>
            </w:r>
          </w:p>
        </w:tc>
        <w:tc>
          <w:tcPr>
            <w:tcW w:w="772" w:type="pct"/>
            <w:tcBorders>
              <w:top w:val="nil"/>
              <w:left w:val="nil"/>
              <w:bottom w:val="nil"/>
              <w:right w:val="nil"/>
            </w:tcBorders>
            <w:noWrap/>
            <w:hideMark/>
          </w:tcPr>
          <w:p w14:paraId="6DF859BB" w14:textId="77777777" w:rsidR="00941A6D" w:rsidRPr="00EA1CA9" w:rsidRDefault="00941A6D" w:rsidP="00790858">
            <w:pPr>
              <w:spacing w:line="240" w:lineRule="auto"/>
              <w:jc w:val="right"/>
              <w:rPr>
                <w:rFonts w:ascii="Arial" w:hAnsi="Arial" w:cs="Arial"/>
                <w:color w:val="000000"/>
                <w:sz w:val="16"/>
                <w:szCs w:val="16"/>
              </w:rPr>
            </w:pPr>
            <w:r w:rsidRPr="00EA1CA9">
              <w:rPr>
                <w:rFonts w:ascii="Arial" w:hAnsi="Arial" w:cs="Arial"/>
                <w:color w:val="000000"/>
                <w:sz w:val="16"/>
                <w:szCs w:val="16"/>
              </w:rPr>
              <w:t>-€ 60.000</w:t>
            </w:r>
          </w:p>
        </w:tc>
      </w:tr>
      <w:tr w:rsidR="00941A6D" w:rsidRPr="00EA1CA9" w14:paraId="410A4051" w14:textId="77777777" w:rsidTr="00790858">
        <w:trPr>
          <w:trHeight w:val="300"/>
          <w:tblHeader/>
        </w:trPr>
        <w:tc>
          <w:tcPr>
            <w:tcW w:w="820" w:type="pct"/>
            <w:tcBorders>
              <w:top w:val="nil"/>
              <w:left w:val="nil"/>
              <w:bottom w:val="nil"/>
              <w:right w:val="nil"/>
            </w:tcBorders>
            <w:shd w:val="clear" w:color="D9D9D9" w:fill="D9D9D9"/>
            <w:noWrap/>
            <w:hideMark/>
          </w:tcPr>
          <w:p w14:paraId="28A71E6E" w14:textId="77777777" w:rsidR="00941A6D" w:rsidRPr="00EA1CA9" w:rsidRDefault="00941A6D" w:rsidP="00790858">
            <w:pPr>
              <w:spacing w:line="240" w:lineRule="auto"/>
              <w:rPr>
                <w:rFonts w:ascii="Arial" w:hAnsi="Arial" w:cs="Arial"/>
                <w:sz w:val="16"/>
                <w:szCs w:val="16"/>
              </w:rPr>
            </w:pPr>
          </w:p>
        </w:tc>
        <w:tc>
          <w:tcPr>
            <w:tcW w:w="3408" w:type="pct"/>
            <w:tcBorders>
              <w:top w:val="nil"/>
              <w:left w:val="nil"/>
              <w:bottom w:val="nil"/>
              <w:right w:val="nil"/>
            </w:tcBorders>
            <w:shd w:val="clear" w:color="D9D9D9" w:fill="D9D9D9"/>
            <w:noWrap/>
            <w:hideMark/>
          </w:tcPr>
          <w:p w14:paraId="2E47216D" w14:textId="77777777" w:rsidR="00941A6D" w:rsidRPr="00EA1CA9" w:rsidRDefault="00941A6D" w:rsidP="00790858">
            <w:pPr>
              <w:spacing w:line="240" w:lineRule="auto"/>
              <w:rPr>
                <w:rFonts w:ascii="Arial" w:hAnsi="Arial" w:cs="Arial"/>
                <w:sz w:val="16"/>
                <w:szCs w:val="16"/>
              </w:rPr>
            </w:pPr>
            <w:r w:rsidRPr="00EA1CA9">
              <w:rPr>
                <w:rFonts w:ascii="Arial" w:hAnsi="Arial" w:cs="Arial"/>
                <w:sz w:val="16"/>
                <w:szCs w:val="16"/>
              </w:rPr>
              <w:t>Overhead</w:t>
            </w:r>
            <w:r>
              <w:rPr>
                <w:rFonts w:ascii="Arial" w:hAnsi="Arial" w:cs="Arial"/>
                <w:sz w:val="16"/>
                <w:szCs w:val="16"/>
              </w:rPr>
              <w:t xml:space="preserve"> (concern control)</w:t>
            </w:r>
          </w:p>
        </w:tc>
        <w:tc>
          <w:tcPr>
            <w:tcW w:w="772" w:type="pct"/>
            <w:tcBorders>
              <w:top w:val="nil"/>
              <w:left w:val="nil"/>
              <w:bottom w:val="nil"/>
              <w:right w:val="nil"/>
            </w:tcBorders>
            <w:shd w:val="clear" w:color="D9D9D9" w:fill="D9D9D9"/>
            <w:noWrap/>
            <w:hideMark/>
          </w:tcPr>
          <w:p w14:paraId="79DA26AA" w14:textId="77777777" w:rsidR="00941A6D" w:rsidRPr="00EA1CA9" w:rsidRDefault="00941A6D" w:rsidP="00790858">
            <w:pPr>
              <w:spacing w:line="240" w:lineRule="auto"/>
              <w:jc w:val="right"/>
              <w:rPr>
                <w:rFonts w:ascii="Arial" w:hAnsi="Arial" w:cs="Arial"/>
                <w:color w:val="000000"/>
                <w:sz w:val="16"/>
                <w:szCs w:val="16"/>
              </w:rPr>
            </w:pPr>
            <w:r w:rsidRPr="00EA1CA9">
              <w:rPr>
                <w:rFonts w:ascii="Arial" w:hAnsi="Arial" w:cs="Arial"/>
                <w:color w:val="000000"/>
                <w:sz w:val="16"/>
                <w:szCs w:val="16"/>
              </w:rPr>
              <w:t>-€ 40.000</w:t>
            </w:r>
          </w:p>
        </w:tc>
      </w:tr>
      <w:tr w:rsidR="00941A6D" w:rsidRPr="00EA1CA9" w14:paraId="45A38919" w14:textId="77777777" w:rsidTr="00790858">
        <w:trPr>
          <w:trHeight w:val="253"/>
          <w:tblHeader/>
        </w:trPr>
        <w:tc>
          <w:tcPr>
            <w:tcW w:w="820" w:type="pct"/>
            <w:tcBorders>
              <w:top w:val="nil"/>
              <w:left w:val="nil"/>
              <w:bottom w:val="nil"/>
              <w:right w:val="nil"/>
            </w:tcBorders>
            <w:noWrap/>
            <w:hideMark/>
          </w:tcPr>
          <w:p w14:paraId="4152474E" w14:textId="77777777" w:rsidR="00941A6D" w:rsidRPr="00EA1CA9" w:rsidRDefault="00941A6D" w:rsidP="00790858">
            <w:pPr>
              <w:spacing w:line="240" w:lineRule="auto"/>
              <w:rPr>
                <w:rFonts w:ascii="Arial" w:hAnsi="Arial" w:cs="Arial"/>
                <w:sz w:val="16"/>
                <w:szCs w:val="16"/>
              </w:rPr>
            </w:pPr>
          </w:p>
        </w:tc>
        <w:tc>
          <w:tcPr>
            <w:tcW w:w="3408" w:type="pct"/>
            <w:tcBorders>
              <w:top w:val="nil"/>
              <w:left w:val="nil"/>
              <w:bottom w:val="nil"/>
              <w:right w:val="nil"/>
            </w:tcBorders>
            <w:noWrap/>
            <w:hideMark/>
          </w:tcPr>
          <w:p w14:paraId="0C865A0C" w14:textId="77777777" w:rsidR="00941A6D" w:rsidRPr="00EA1CA9" w:rsidRDefault="00941A6D" w:rsidP="00790858">
            <w:pPr>
              <w:spacing w:line="240" w:lineRule="auto"/>
              <w:rPr>
                <w:rFonts w:ascii="Arial" w:hAnsi="Arial" w:cs="Arial"/>
                <w:sz w:val="16"/>
                <w:szCs w:val="16"/>
              </w:rPr>
            </w:pPr>
            <w:r w:rsidRPr="00EA1CA9">
              <w:rPr>
                <w:rFonts w:ascii="Arial" w:hAnsi="Arial" w:cs="Arial"/>
                <w:sz w:val="16"/>
                <w:szCs w:val="16"/>
              </w:rPr>
              <w:t>Overhead</w:t>
            </w:r>
            <w:r>
              <w:rPr>
                <w:rFonts w:ascii="Arial" w:hAnsi="Arial" w:cs="Arial"/>
                <w:sz w:val="16"/>
                <w:szCs w:val="16"/>
              </w:rPr>
              <w:t xml:space="preserve"> (digitale transformatie)</w:t>
            </w:r>
          </w:p>
        </w:tc>
        <w:tc>
          <w:tcPr>
            <w:tcW w:w="772" w:type="pct"/>
            <w:tcBorders>
              <w:top w:val="nil"/>
              <w:left w:val="nil"/>
              <w:bottom w:val="nil"/>
              <w:right w:val="nil"/>
            </w:tcBorders>
            <w:noWrap/>
            <w:hideMark/>
          </w:tcPr>
          <w:p w14:paraId="1939489E" w14:textId="77777777" w:rsidR="00941A6D" w:rsidRPr="00EA1CA9" w:rsidRDefault="00941A6D" w:rsidP="00790858">
            <w:pPr>
              <w:spacing w:line="240" w:lineRule="auto"/>
              <w:jc w:val="right"/>
              <w:rPr>
                <w:rFonts w:ascii="Arial" w:hAnsi="Arial" w:cs="Arial"/>
                <w:color w:val="000000"/>
                <w:sz w:val="16"/>
                <w:szCs w:val="16"/>
              </w:rPr>
            </w:pPr>
            <w:r w:rsidRPr="00EA1CA9">
              <w:rPr>
                <w:rFonts w:ascii="Arial" w:hAnsi="Arial" w:cs="Arial"/>
                <w:color w:val="000000"/>
                <w:sz w:val="16"/>
                <w:szCs w:val="16"/>
              </w:rPr>
              <w:t>-€ 1.000.000</w:t>
            </w:r>
          </w:p>
        </w:tc>
      </w:tr>
      <w:tr w:rsidR="00941A6D" w:rsidRPr="00EA1CA9" w14:paraId="66CBB3AE" w14:textId="77777777" w:rsidTr="00790858">
        <w:trPr>
          <w:trHeight w:val="300"/>
          <w:tblHeader/>
        </w:trPr>
        <w:tc>
          <w:tcPr>
            <w:tcW w:w="820" w:type="pct"/>
            <w:tcBorders>
              <w:top w:val="nil"/>
              <w:left w:val="nil"/>
              <w:bottom w:val="nil"/>
              <w:right w:val="nil"/>
            </w:tcBorders>
            <w:shd w:val="clear" w:color="D9D9D9" w:fill="D9D9D9"/>
            <w:noWrap/>
            <w:vAlign w:val="bottom"/>
            <w:hideMark/>
          </w:tcPr>
          <w:p w14:paraId="2DCF6AA9" w14:textId="77777777" w:rsidR="00941A6D" w:rsidRPr="00EA1CA9" w:rsidRDefault="00941A6D" w:rsidP="00790858">
            <w:pPr>
              <w:spacing w:line="240" w:lineRule="auto"/>
              <w:rPr>
                <w:rFonts w:ascii="Arial" w:hAnsi="Arial" w:cs="Arial"/>
                <w:sz w:val="16"/>
                <w:szCs w:val="16"/>
              </w:rPr>
            </w:pPr>
          </w:p>
        </w:tc>
        <w:tc>
          <w:tcPr>
            <w:tcW w:w="3408" w:type="pct"/>
            <w:tcBorders>
              <w:top w:val="nil"/>
              <w:left w:val="nil"/>
              <w:bottom w:val="nil"/>
              <w:right w:val="nil"/>
            </w:tcBorders>
            <w:shd w:val="clear" w:color="D9D9D9" w:fill="D9D9D9"/>
            <w:noWrap/>
            <w:vAlign w:val="bottom"/>
            <w:hideMark/>
          </w:tcPr>
          <w:p w14:paraId="093BA26D" w14:textId="77777777" w:rsidR="00941A6D" w:rsidRPr="00EA1CA9" w:rsidRDefault="00941A6D" w:rsidP="00790858">
            <w:pPr>
              <w:spacing w:line="240" w:lineRule="auto"/>
              <w:rPr>
                <w:rFonts w:ascii="Arial" w:hAnsi="Arial" w:cs="Arial"/>
                <w:sz w:val="16"/>
                <w:szCs w:val="16"/>
              </w:rPr>
            </w:pPr>
            <w:r w:rsidRPr="00EA1CA9">
              <w:rPr>
                <w:rFonts w:ascii="Arial" w:hAnsi="Arial" w:cs="Arial"/>
                <w:sz w:val="16"/>
                <w:szCs w:val="16"/>
              </w:rPr>
              <w:t>Buffer inflatie</w:t>
            </w:r>
          </w:p>
        </w:tc>
        <w:tc>
          <w:tcPr>
            <w:tcW w:w="772" w:type="pct"/>
            <w:tcBorders>
              <w:top w:val="nil"/>
              <w:left w:val="nil"/>
              <w:bottom w:val="nil"/>
              <w:right w:val="nil"/>
            </w:tcBorders>
            <w:shd w:val="clear" w:color="D9D9D9" w:fill="D9D9D9"/>
            <w:noWrap/>
            <w:vAlign w:val="bottom"/>
            <w:hideMark/>
          </w:tcPr>
          <w:p w14:paraId="4FD2D895" w14:textId="77777777" w:rsidR="00941A6D" w:rsidRPr="00EA1CA9" w:rsidRDefault="00941A6D" w:rsidP="00790858">
            <w:pPr>
              <w:spacing w:line="240" w:lineRule="auto"/>
              <w:jc w:val="right"/>
              <w:rPr>
                <w:rFonts w:ascii="Arial" w:hAnsi="Arial" w:cs="Arial"/>
                <w:color w:val="000000"/>
                <w:sz w:val="16"/>
                <w:szCs w:val="16"/>
              </w:rPr>
            </w:pPr>
            <w:r w:rsidRPr="00EA1CA9">
              <w:rPr>
                <w:rFonts w:ascii="Arial" w:hAnsi="Arial" w:cs="Arial"/>
                <w:color w:val="000000"/>
                <w:sz w:val="16"/>
                <w:szCs w:val="16"/>
              </w:rPr>
              <w:t>-€ 250.000</w:t>
            </w:r>
          </w:p>
        </w:tc>
      </w:tr>
      <w:tr w:rsidR="00941A6D" w:rsidRPr="00EA1CA9" w14:paraId="34578AB2" w14:textId="77777777" w:rsidTr="00790858">
        <w:trPr>
          <w:trHeight w:val="300"/>
          <w:tblHeader/>
        </w:trPr>
        <w:tc>
          <w:tcPr>
            <w:tcW w:w="820" w:type="pct"/>
            <w:tcBorders>
              <w:top w:val="single" w:sz="4" w:space="0" w:color="000000"/>
              <w:left w:val="nil"/>
              <w:bottom w:val="single" w:sz="4" w:space="0" w:color="000000"/>
              <w:right w:val="nil"/>
            </w:tcBorders>
            <w:noWrap/>
            <w:vAlign w:val="bottom"/>
            <w:hideMark/>
          </w:tcPr>
          <w:p w14:paraId="2FB8F51A" w14:textId="77777777" w:rsidR="00941A6D" w:rsidRPr="00EA1CA9" w:rsidRDefault="00941A6D" w:rsidP="00790858">
            <w:pPr>
              <w:spacing w:line="240" w:lineRule="auto"/>
              <w:rPr>
                <w:rFonts w:ascii="Times New Roman" w:hAnsi="Times New Roman"/>
                <w:sz w:val="16"/>
                <w:szCs w:val="16"/>
              </w:rPr>
            </w:pPr>
          </w:p>
        </w:tc>
        <w:tc>
          <w:tcPr>
            <w:tcW w:w="3408" w:type="pct"/>
            <w:tcBorders>
              <w:top w:val="single" w:sz="4" w:space="0" w:color="000000"/>
              <w:left w:val="nil"/>
              <w:bottom w:val="single" w:sz="4" w:space="0" w:color="000000"/>
              <w:right w:val="nil"/>
            </w:tcBorders>
            <w:noWrap/>
            <w:vAlign w:val="bottom"/>
            <w:hideMark/>
          </w:tcPr>
          <w:p w14:paraId="659FA695" w14:textId="77777777" w:rsidR="00941A6D" w:rsidRPr="00EA1CA9" w:rsidRDefault="00941A6D" w:rsidP="00790858">
            <w:pPr>
              <w:spacing w:line="240" w:lineRule="auto"/>
              <w:rPr>
                <w:rFonts w:ascii="Times New Roman" w:hAnsi="Times New Roman"/>
                <w:sz w:val="16"/>
                <w:szCs w:val="16"/>
              </w:rPr>
            </w:pPr>
          </w:p>
        </w:tc>
        <w:tc>
          <w:tcPr>
            <w:tcW w:w="772" w:type="pct"/>
            <w:tcBorders>
              <w:top w:val="single" w:sz="4" w:space="0" w:color="000000"/>
              <w:left w:val="nil"/>
              <w:bottom w:val="single" w:sz="4" w:space="0" w:color="000000"/>
              <w:right w:val="nil"/>
            </w:tcBorders>
            <w:noWrap/>
            <w:vAlign w:val="bottom"/>
            <w:hideMark/>
          </w:tcPr>
          <w:p w14:paraId="38C68E8D" w14:textId="77777777" w:rsidR="00941A6D" w:rsidRPr="00EA1CA9" w:rsidRDefault="00941A6D" w:rsidP="00790858">
            <w:pPr>
              <w:spacing w:line="240" w:lineRule="auto"/>
              <w:jc w:val="right"/>
              <w:rPr>
                <w:rFonts w:ascii="Arial" w:hAnsi="Arial" w:cs="Arial"/>
                <w:b/>
                <w:bCs/>
                <w:color w:val="000000"/>
                <w:sz w:val="16"/>
                <w:szCs w:val="16"/>
              </w:rPr>
            </w:pPr>
            <w:r w:rsidRPr="00EA1CA9">
              <w:rPr>
                <w:rFonts w:ascii="Arial" w:hAnsi="Arial" w:cs="Arial"/>
                <w:b/>
                <w:bCs/>
                <w:color w:val="000000"/>
                <w:sz w:val="16"/>
                <w:szCs w:val="16"/>
              </w:rPr>
              <w:t>-€ 3.000.000</w:t>
            </w:r>
          </w:p>
        </w:tc>
      </w:tr>
    </w:tbl>
    <w:p w14:paraId="1D708F7B" w14:textId="77777777" w:rsidR="00941A6D" w:rsidRDefault="00941A6D" w:rsidP="00941A6D"/>
    <w:p w14:paraId="023D19BC" w14:textId="77777777" w:rsidR="00941A6D" w:rsidRPr="00EF4F38" w:rsidRDefault="00941A6D" w:rsidP="00941A6D"/>
    <w:p w14:paraId="7D10EFAD" w14:textId="77777777" w:rsidR="00941A6D" w:rsidRPr="00EF4F38" w:rsidRDefault="00941A6D" w:rsidP="00941A6D">
      <w:pPr>
        <w:pStyle w:val="Lijstalinea"/>
      </w:pPr>
      <w:r w:rsidRPr="00EF4F38">
        <w:t>Digitale transformatie</w:t>
      </w:r>
    </w:p>
    <w:p w14:paraId="0DC7AA67" w14:textId="4134EE36" w:rsidR="00941A6D" w:rsidRPr="00DD4214" w:rsidDel="00301DF0" w:rsidRDefault="00941A6D" w:rsidP="00941A6D">
      <w:r>
        <w:t xml:space="preserve">Binnen het domein overhead zijn in het verleden structurele middelen beschikbaar gesteld voor </w:t>
      </w:r>
      <w:r>
        <w:t xml:space="preserve">de </w:t>
      </w:r>
      <w:r>
        <w:t>doorontwikkeling van ons informatiserings- en digitaliseringsbeleid. Met deze middelen worden diverse projecten ontplooid die de digitale transformatie van onze provincie bevorderen. De wijze waarop deze projecten op dit moment worden gebudgetteerd sluit momenteel niet (goed) aan op het bestedingsritme. De opstart- en doorlooptijd van projecten zijn door complexiteit (zoals veranderende wet- en regelgeving, snel ontwikkelende technologieën (bijvoorbeeld AI) en beperkte ambtelijke uitvoeringskracht) vooraf lastig in te schatten. Hierdoor is de afgelopen jaren sprake geweest van onderbesteding en vrijval van budget. </w:t>
      </w:r>
    </w:p>
    <w:p w14:paraId="3FE0E0D9" w14:textId="77777777" w:rsidR="00941A6D" w:rsidRPr="00DD4214" w:rsidDel="00301DF0" w:rsidRDefault="00941A6D" w:rsidP="00941A6D">
      <w:r w:rsidRPr="00DD4214" w:rsidDel="00301DF0">
        <w:t> </w:t>
      </w:r>
    </w:p>
    <w:p w14:paraId="311EBDD9" w14:textId="28027CC9" w:rsidR="00941A6D" w:rsidRPr="00DD4214" w:rsidRDefault="00941A6D" w:rsidP="00941A6D">
      <w:r w:rsidRPr="00DD4214" w:rsidDel="00301DF0">
        <w:t xml:space="preserve">Om </w:t>
      </w:r>
      <w:r>
        <w:t xml:space="preserve">de </w:t>
      </w:r>
      <w:r w:rsidRPr="00DD4214" w:rsidDel="00301DF0">
        <w:t>budgettering en</w:t>
      </w:r>
      <w:r>
        <w:t xml:space="preserve"> het </w:t>
      </w:r>
      <w:r w:rsidRPr="00DD4214" w:rsidDel="00301DF0">
        <w:t xml:space="preserve">bestedingsritme beter </w:t>
      </w:r>
      <w:r>
        <w:t xml:space="preserve">met elkaar </w:t>
      </w:r>
      <w:r w:rsidRPr="00DD4214" w:rsidDel="00301DF0">
        <w:t xml:space="preserve">in balans te brengen, de beschikbaarheid van budgetten de komende jaren te borgen en keuzevrijheid te bieden aan een volgend college, stellen wij – als onderdeel van de hiervoor genoemde invulling van de taakstelling van € 3 miljoen – voor om het budget voor digitale transformatie met € 1 miljoen structureel te verlagen. </w:t>
      </w:r>
      <w:r w:rsidRPr="00DD4214" w:rsidDel="00C55E33">
        <w:t xml:space="preserve">Daartegenover stellen we voor </w:t>
      </w:r>
      <w:r w:rsidRPr="00DD4214">
        <w:t>om</w:t>
      </w:r>
      <w:r>
        <w:t xml:space="preserve"> </w:t>
      </w:r>
      <w:r w:rsidRPr="00DD4214">
        <w:t xml:space="preserve">eenmalig </w:t>
      </w:r>
      <w:r w:rsidRPr="00DD4214" w:rsidDel="00C55E33">
        <w:t xml:space="preserve">vanuit </w:t>
      </w:r>
      <w:r w:rsidRPr="00DD4214">
        <w:t xml:space="preserve">de algemene reserve € </w:t>
      </w:r>
      <w:r w:rsidRPr="00DD4214" w:rsidDel="00EB7B0B">
        <w:t xml:space="preserve">3 miljoen </w:t>
      </w:r>
      <w:r w:rsidRPr="00DD4214">
        <w:t xml:space="preserve">te storten in de </w:t>
      </w:r>
      <w:r>
        <w:t>u</w:t>
      </w:r>
      <w:r w:rsidRPr="00DD4214">
        <w:t xml:space="preserve">itvoeringsreserve </w:t>
      </w:r>
      <w:r>
        <w:t>K</w:t>
      </w:r>
      <w:r w:rsidRPr="00DD4214">
        <w:t>waliteit van Overijssel (</w:t>
      </w:r>
      <w:proofErr w:type="spellStart"/>
      <w:r>
        <w:t>u</w:t>
      </w:r>
      <w:r w:rsidRPr="00DD4214">
        <w:t>KvO</w:t>
      </w:r>
      <w:proofErr w:type="spellEnd"/>
      <w:r w:rsidRPr="00DD4214">
        <w:t xml:space="preserve">). </w:t>
      </w:r>
      <w:r>
        <w:t xml:space="preserve">Een dergelijk incidenteel budget past beter bij de aard van de projecten en maakt het mogelijk het bestedingsritme aan te passen op de projecten die de komende jaren tot uitvoering komen. </w:t>
      </w:r>
      <w:r w:rsidRPr="00DD4214" w:rsidDel="007F6922">
        <w:t xml:space="preserve">Gedeputeerde Staten </w:t>
      </w:r>
      <w:r w:rsidRPr="00DD4214" w:rsidDel="00EB7B0B">
        <w:t xml:space="preserve">kan </w:t>
      </w:r>
      <w:r w:rsidRPr="00DD4214" w:rsidDel="00463C94">
        <w:t xml:space="preserve">via de P&amp;C-cyclus </w:t>
      </w:r>
      <w:r w:rsidRPr="00DD4214" w:rsidDel="00EB7B0B">
        <w:t>m</w:t>
      </w:r>
      <w:r w:rsidRPr="00DD4214" w:rsidDel="007A0BA1">
        <w:t xml:space="preserve">iddelen al dan niet toe te voegen aan de </w:t>
      </w:r>
      <w:r>
        <w:t>b</w:t>
      </w:r>
      <w:r w:rsidRPr="00DD4214" w:rsidDel="007A0BA1">
        <w:t>egroting in enig jaar</w:t>
      </w:r>
      <w:r w:rsidRPr="00DD4214">
        <w:t xml:space="preserve">. </w:t>
      </w:r>
      <w:r w:rsidRPr="00DD4214" w:rsidDel="00931FA4">
        <w:t xml:space="preserve">Een volgend college kan met een eventuele aanvullende storting </w:t>
      </w:r>
      <w:r>
        <w:t>het</w:t>
      </w:r>
      <w:r w:rsidRPr="00DD4214" w:rsidDel="00931FA4">
        <w:t xml:space="preserve"> ambitieniveau </w:t>
      </w:r>
      <w:r>
        <w:t>(opnieuw)</w:t>
      </w:r>
      <w:r w:rsidRPr="00DD4214">
        <w:t xml:space="preserve"> </w:t>
      </w:r>
      <w:r w:rsidRPr="00DD4214" w:rsidDel="00931FA4">
        <w:t>bepalen. </w:t>
      </w:r>
    </w:p>
    <w:p w14:paraId="0365FF95" w14:textId="77777777" w:rsidR="00941A6D" w:rsidRPr="00EF4F38" w:rsidRDefault="00941A6D" w:rsidP="00941A6D">
      <w:r w:rsidRPr="00EF4F38">
        <w:t> </w:t>
      </w:r>
    </w:p>
    <w:p w14:paraId="7B0AB11F" w14:textId="77777777" w:rsidR="00941A6D" w:rsidRDefault="00941A6D" w:rsidP="00941A6D">
      <w:pPr>
        <w:ind w:left="-14"/>
      </w:pPr>
    </w:p>
    <w:p w14:paraId="6439E2BA" w14:textId="77777777" w:rsidR="00941A6D" w:rsidRDefault="00941A6D" w:rsidP="00941A6D">
      <w:pPr>
        <w:pStyle w:val="Lijstalinea"/>
      </w:pPr>
      <w:r>
        <w:t xml:space="preserve">Werkbudget </w:t>
      </w:r>
      <w:proofErr w:type="spellStart"/>
      <w:r>
        <w:t>natuurinclusiviteit</w:t>
      </w:r>
      <w:proofErr w:type="spellEnd"/>
      <w:r>
        <w:t xml:space="preserve">, circulariteit en klimaatadaptatie </w:t>
      </w:r>
    </w:p>
    <w:p w14:paraId="1BBBEC23" w14:textId="77777777" w:rsidR="00941A6D" w:rsidRDefault="00941A6D" w:rsidP="00941A6D">
      <w:r w:rsidRPr="00C051A8">
        <w:t xml:space="preserve">De opgaven van de provincie zijn groot en steeds meer integraal. In het coalitieakkoord is dit belang, naast in geformuleerde ambities, benadrukt met een financiële </w:t>
      </w:r>
      <w:r>
        <w:t>stimulans van € 10 miljoen</w:t>
      </w:r>
      <w:r w:rsidRPr="00C051A8">
        <w:t xml:space="preserve"> voor integrale projecten op het gebied van Natuurinclusie, Klimaatadaptatie en Circulariteit. </w:t>
      </w:r>
      <w:r>
        <w:t>Deze middelen zijn als onderdeel van de financiële impuls uit het coalitieakkoord toegevoegd aan de Algemene reserve Kwaliteit van Overijssel. He</w:t>
      </w:r>
      <w:r w:rsidRPr="00C051A8">
        <w:t xml:space="preserve">t doel is om te komen tot concrete projecten die alle drie </w:t>
      </w:r>
      <w:r>
        <w:t>voornoemde</w:t>
      </w:r>
      <w:r w:rsidRPr="00C051A8">
        <w:t xml:space="preserve"> onderwerpen raken én die leiden tot een nieuwe benutting van externe cofinancieringsbronnen, zoals Europese Fondsen, Rijkssubsidies en/of private financiering. </w:t>
      </w:r>
    </w:p>
    <w:p w14:paraId="135ECA24" w14:textId="77777777" w:rsidR="00941A6D" w:rsidRDefault="00941A6D" w:rsidP="00941A6D"/>
    <w:p w14:paraId="367D8F3C" w14:textId="1E806A5F" w:rsidR="00941A6D" w:rsidRDefault="00941A6D" w:rsidP="00941A6D">
      <w:r>
        <w:t xml:space="preserve">Vooruitlopend op de het investeringsvoorstel dat nog aan u zal worden voorgelegd, en waarmee u de middelen voor besteding beschikbaar stelt aan </w:t>
      </w:r>
      <w:r w:rsidR="007D3988">
        <w:t>ons</w:t>
      </w:r>
      <w:r>
        <w:t xml:space="preserve"> college, is een werkbudget nodig om te komen tot drie projectvoorstellen. Wij stellen u voor om € 150.000 aan werkbudget beschikbaar te stellen door dit bedrag uit de algemene reserve Kwaliteit van Overijssel (</w:t>
      </w:r>
      <w:proofErr w:type="spellStart"/>
      <w:r>
        <w:t>aKvO</w:t>
      </w:r>
      <w:proofErr w:type="spellEnd"/>
      <w:r>
        <w:t>), over te hevelen naar de uitvoeringsreserve Kwaliteit van Overijssel (</w:t>
      </w:r>
      <w:proofErr w:type="spellStart"/>
      <w:r>
        <w:t>uKvO</w:t>
      </w:r>
      <w:proofErr w:type="spellEnd"/>
      <w:r>
        <w:t xml:space="preserve">). </w:t>
      </w:r>
    </w:p>
    <w:p w14:paraId="09ECC791" w14:textId="77777777" w:rsidR="00941A6D" w:rsidRDefault="00941A6D" w:rsidP="00941A6D"/>
    <w:p w14:paraId="5BB0C630" w14:textId="77777777" w:rsidR="00941A6D" w:rsidRDefault="00941A6D" w:rsidP="00941A6D">
      <w:pPr>
        <w:pStyle w:val="Lijstalinea"/>
      </w:pPr>
      <w:r>
        <w:t xml:space="preserve">Actualisatie investeringskrediet kunstwerken </w:t>
      </w:r>
      <w:proofErr w:type="spellStart"/>
      <w:r>
        <w:t>a.g.v.</w:t>
      </w:r>
      <w:proofErr w:type="spellEnd"/>
      <w:r>
        <w:t xml:space="preserve"> indexatie</w:t>
      </w:r>
    </w:p>
    <w:p w14:paraId="27B00857" w14:textId="77777777" w:rsidR="00941A6D" w:rsidRDefault="00941A6D" w:rsidP="00941A6D">
      <w:pPr>
        <w:ind w:left="-14"/>
      </w:pPr>
      <w:r>
        <w:t>Bij het opstellen van de begroting is gebleken dat de investeringskredieten voor kunstwerken bijgesteld moeten worden voor indexatie. De dekking hiervoor is aanwezig binnen het Beheerplan Infrastructurele Kapitaalgoederen (BIK 2024-2027). Om hierover te kunnen beschikken vragen we u om de investeringskredieten met € 137.000 te verhogen (pro forma besluit). De verwerking hiervan zullen we dan bij Monitor 2024-II doorvoeren. Deze bijstelling heeft geen invloed op het budgettaire perspectief.</w:t>
      </w:r>
    </w:p>
    <w:p w14:paraId="5E4AD4A4" w14:textId="77777777" w:rsidR="00941A6D" w:rsidRPr="00611E3E" w:rsidRDefault="00941A6D" w:rsidP="00941A6D">
      <w:pPr>
        <w:pStyle w:val="Lijstalinea"/>
      </w:pPr>
      <w:r w:rsidRPr="00611E3E">
        <w:lastRenderedPageBreak/>
        <w:t xml:space="preserve">Aanpak vervanging oeverconstructies Kanaal Almelo de </w:t>
      </w:r>
      <w:proofErr w:type="spellStart"/>
      <w:r w:rsidRPr="00611E3E">
        <w:t>Haandrik</w:t>
      </w:r>
      <w:proofErr w:type="spellEnd"/>
      <w:r w:rsidRPr="00611E3E">
        <w:t> </w:t>
      </w:r>
    </w:p>
    <w:p w14:paraId="77CC8ABD" w14:textId="77777777" w:rsidR="00941A6D" w:rsidRPr="00611E3E" w:rsidDel="00976492" w:rsidRDefault="00941A6D" w:rsidP="00941A6D">
      <w:pPr>
        <w:pStyle w:val="paragraph"/>
        <w:spacing w:before="0" w:beforeAutospacing="0" w:after="0" w:afterAutospacing="0"/>
        <w:textAlignment w:val="baseline"/>
        <w:rPr>
          <w:rFonts w:ascii="Verdana" w:hAnsi="Verdana"/>
          <w:sz w:val="17"/>
          <w:szCs w:val="17"/>
        </w:rPr>
      </w:pPr>
      <w:r w:rsidRPr="2B66E7FF">
        <w:rPr>
          <w:rFonts w:ascii="Verdana" w:hAnsi="Verdana"/>
          <w:sz w:val="17"/>
          <w:szCs w:val="17"/>
        </w:rPr>
        <w:t xml:space="preserve">Uit onderzoek is gebleken dat de functie en veiligheid van het kanaal en de omgeving (wegen en fietspaden) in het geding is. Een groot deel van het kanaal voldoet niet aan de wettelijke norm. </w:t>
      </w:r>
      <w:r w:rsidRPr="2B66E7FF" w:rsidDel="009D7ADE">
        <w:rPr>
          <w:rFonts w:ascii="Verdana" w:hAnsi="Verdana"/>
          <w:sz w:val="17"/>
          <w:szCs w:val="17"/>
        </w:rPr>
        <w:t>Daardoor heeft vervanging van de oeverconstructies prioriteit.</w:t>
      </w:r>
      <w:r w:rsidRPr="2B66E7FF" w:rsidDel="00215CD8">
        <w:rPr>
          <w:rFonts w:ascii="Verdana" w:hAnsi="Verdana"/>
          <w:sz w:val="17"/>
          <w:szCs w:val="17"/>
        </w:rPr>
        <w:t xml:space="preserve"> </w:t>
      </w:r>
      <w:r w:rsidRPr="2B66E7FF">
        <w:rPr>
          <w:rFonts w:ascii="Verdana" w:hAnsi="Verdana"/>
          <w:sz w:val="17"/>
          <w:szCs w:val="17"/>
        </w:rPr>
        <w:t>We</w:t>
      </w:r>
      <w:r w:rsidRPr="2B66E7FF" w:rsidDel="00565BB0">
        <w:rPr>
          <w:rFonts w:ascii="Verdana" w:hAnsi="Verdana"/>
          <w:sz w:val="17"/>
          <w:szCs w:val="17"/>
        </w:rPr>
        <w:t xml:space="preserve"> zullen u daarover per brief (2024-026017) informeren.  </w:t>
      </w:r>
    </w:p>
    <w:p w14:paraId="7CF37BD4" w14:textId="77777777" w:rsidR="00941A6D" w:rsidRPr="00611E3E" w:rsidDel="00976492" w:rsidRDefault="00941A6D" w:rsidP="00941A6D">
      <w:pPr>
        <w:pStyle w:val="paragraph"/>
        <w:spacing w:before="0" w:beforeAutospacing="0" w:after="0" w:afterAutospacing="0"/>
        <w:textAlignment w:val="baseline"/>
        <w:rPr>
          <w:rFonts w:ascii="Verdana" w:hAnsi="Verdana"/>
          <w:sz w:val="17"/>
          <w:szCs w:val="17"/>
        </w:rPr>
      </w:pPr>
      <w:r w:rsidRPr="2B66E7FF" w:rsidDel="00976492">
        <w:rPr>
          <w:rFonts w:ascii="Verdana" w:hAnsi="Verdana"/>
          <w:sz w:val="17"/>
          <w:szCs w:val="17"/>
        </w:rPr>
        <w:t> </w:t>
      </w:r>
    </w:p>
    <w:p w14:paraId="23E267EF" w14:textId="77777777" w:rsidR="00941A6D" w:rsidDel="00887A56" w:rsidRDefault="00941A6D" w:rsidP="00941A6D">
      <w:pPr>
        <w:pStyle w:val="paragraph"/>
        <w:spacing w:before="0" w:beforeAutospacing="0" w:after="0" w:afterAutospacing="0"/>
        <w:textAlignment w:val="baseline"/>
        <w:rPr>
          <w:szCs w:val="17"/>
        </w:rPr>
      </w:pPr>
      <w:r w:rsidRPr="2B66E7FF" w:rsidDel="002D542E">
        <w:rPr>
          <w:rFonts w:ascii="Verdana" w:hAnsi="Verdana"/>
          <w:sz w:val="17"/>
          <w:szCs w:val="17"/>
        </w:rPr>
        <w:t>Het vervangingstraject is in drie delen onderverdeeld:  </w:t>
      </w:r>
    </w:p>
    <w:p w14:paraId="3FB9EF4D" w14:textId="77777777" w:rsidR="00941A6D" w:rsidRDefault="00941A6D" w:rsidP="00941A6D">
      <w:pPr>
        <w:pStyle w:val="paragraph"/>
        <w:numPr>
          <w:ilvl w:val="0"/>
          <w:numId w:val="12"/>
        </w:numPr>
        <w:tabs>
          <w:tab w:val="left" w:pos="308"/>
        </w:tabs>
        <w:spacing w:before="0" w:beforeAutospacing="0" w:after="0" w:afterAutospacing="0"/>
        <w:ind w:left="742" w:hanging="420"/>
        <w:textAlignment w:val="baseline"/>
        <w:rPr>
          <w:rFonts w:ascii="Verdana" w:hAnsi="Verdana"/>
          <w:sz w:val="17"/>
          <w:szCs w:val="17"/>
        </w:rPr>
      </w:pPr>
      <w:r w:rsidRPr="2B66E7FF" w:rsidDel="008E55DF">
        <w:rPr>
          <w:rFonts w:ascii="Verdana" w:hAnsi="Verdana"/>
          <w:sz w:val="17"/>
          <w:szCs w:val="17"/>
        </w:rPr>
        <w:t>Het ontwerpproces van deel 1 (11 km) is grotendeels afgerond</w:t>
      </w:r>
      <w:r w:rsidRPr="2B66E7FF" w:rsidDel="008A2B01">
        <w:rPr>
          <w:rFonts w:ascii="Verdana" w:hAnsi="Verdana"/>
          <w:sz w:val="17"/>
          <w:szCs w:val="17"/>
        </w:rPr>
        <w:t xml:space="preserve">. Op basis van de ontwerpen is er in totaal € 20,2 miljoen aanvullend krediet benodigd voor de uitvoering. Deze uitvoering is </w:t>
      </w:r>
      <w:proofErr w:type="spellStart"/>
      <w:r w:rsidRPr="2B66E7FF" w:rsidDel="008A2B01">
        <w:rPr>
          <w:rFonts w:ascii="Verdana" w:hAnsi="Verdana"/>
          <w:sz w:val="17"/>
          <w:szCs w:val="17"/>
        </w:rPr>
        <w:t>onuitstelbaar</w:t>
      </w:r>
      <w:proofErr w:type="spellEnd"/>
      <w:r w:rsidRPr="2B66E7FF" w:rsidDel="008A2B01">
        <w:rPr>
          <w:rFonts w:ascii="Verdana" w:hAnsi="Verdana"/>
          <w:sz w:val="17"/>
          <w:szCs w:val="17"/>
        </w:rPr>
        <w:t xml:space="preserve"> vanwege de hiervoor genoemde veiligheid. Wij willen het proces voor de vervanging van deel 1 ongewijzigd door laten lopen. </w:t>
      </w:r>
    </w:p>
    <w:p w14:paraId="5B1E2EA5" w14:textId="77777777" w:rsidR="00941A6D" w:rsidRDefault="00941A6D" w:rsidP="00941A6D">
      <w:pPr>
        <w:pStyle w:val="paragraph"/>
        <w:numPr>
          <w:ilvl w:val="0"/>
          <w:numId w:val="12"/>
        </w:numPr>
        <w:tabs>
          <w:tab w:val="left" w:pos="308"/>
        </w:tabs>
        <w:spacing w:before="0" w:beforeAutospacing="0" w:after="0" w:afterAutospacing="0"/>
        <w:ind w:left="742" w:hanging="420"/>
        <w:textAlignment w:val="baseline"/>
        <w:rPr>
          <w:rFonts w:ascii="Verdana" w:hAnsi="Verdana"/>
          <w:sz w:val="17"/>
          <w:szCs w:val="17"/>
        </w:rPr>
      </w:pPr>
      <w:r w:rsidRPr="001D2C72" w:rsidDel="008A2B01">
        <w:rPr>
          <w:rFonts w:ascii="Verdana" w:hAnsi="Verdana"/>
          <w:sz w:val="17"/>
          <w:szCs w:val="17"/>
        </w:rPr>
        <w:t xml:space="preserve">Delen 2 en 3 (ca. 32 km) moeten nog nader worden voorbereid. Om de benodigde voorbereidingen voor delen 2 en 3 te </w:t>
      </w:r>
      <w:r w:rsidRPr="006420B5" w:rsidDel="008A2B01">
        <w:rPr>
          <w:rFonts w:ascii="Verdana" w:hAnsi="Verdana"/>
          <w:sz w:val="17"/>
          <w:szCs w:val="17"/>
        </w:rPr>
        <w:t xml:space="preserve">kunnen treffen is </w:t>
      </w:r>
      <w:r w:rsidRPr="006420B5">
        <w:rPr>
          <w:rFonts w:ascii="Verdana" w:hAnsi="Verdana"/>
          <w:sz w:val="17"/>
          <w:szCs w:val="17"/>
        </w:rPr>
        <w:t xml:space="preserve">een aanvullend krediet benodigd van € </w:t>
      </w:r>
      <w:r w:rsidRPr="001D2C72">
        <w:rPr>
          <w:rFonts w:ascii="Verdana" w:hAnsi="Verdana"/>
          <w:sz w:val="17"/>
          <w:szCs w:val="17"/>
        </w:rPr>
        <w:t xml:space="preserve">6,5 miljoen. </w:t>
      </w:r>
      <w:r>
        <w:rPr>
          <w:rFonts w:ascii="Verdana" w:hAnsi="Verdana"/>
          <w:sz w:val="17"/>
          <w:szCs w:val="17"/>
        </w:rPr>
        <w:br/>
      </w:r>
    </w:p>
    <w:p w14:paraId="2FF04955" w14:textId="77777777" w:rsidR="00941A6D" w:rsidRPr="00611E3E" w:rsidRDefault="00941A6D" w:rsidP="00941A6D">
      <w:pPr>
        <w:pStyle w:val="paragraph"/>
        <w:tabs>
          <w:tab w:val="left" w:pos="308"/>
        </w:tabs>
        <w:spacing w:before="0" w:beforeAutospacing="0" w:after="0" w:afterAutospacing="0"/>
        <w:textAlignment w:val="baseline"/>
        <w:rPr>
          <w:rFonts w:ascii="Verdana" w:hAnsi="Verdana"/>
          <w:sz w:val="17"/>
          <w:szCs w:val="17"/>
        </w:rPr>
      </w:pPr>
      <w:r w:rsidRPr="2B66E7FF" w:rsidDel="00EB55D2">
        <w:rPr>
          <w:rFonts w:ascii="Verdana" w:hAnsi="Verdana"/>
          <w:sz w:val="17"/>
          <w:szCs w:val="17"/>
        </w:rPr>
        <w:t xml:space="preserve">Op dit moment is duidelijk dat de beschikbare middelen uit het Beheerplan Infrastructurele </w:t>
      </w:r>
      <w:r w:rsidRPr="2B66E7FF" w:rsidDel="00A47E1D">
        <w:rPr>
          <w:rFonts w:ascii="Verdana" w:hAnsi="Verdana"/>
          <w:sz w:val="17"/>
          <w:szCs w:val="17"/>
        </w:rPr>
        <w:t xml:space="preserve">Kapitaalgoederen </w:t>
      </w:r>
      <w:r>
        <w:rPr>
          <w:rFonts w:ascii="Verdana" w:hAnsi="Verdana"/>
          <w:sz w:val="17"/>
          <w:szCs w:val="17"/>
        </w:rPr>
        <w:t xml:space="preserve">(BIK) </w:t>
      </w:r>
      <w:r w:rsidRPr="2B66E7FF" w:rsidDel="00A47E1D">
        <w:rPr>
          <w:rFonts w:ascii="Verdana" w:hAnsi="Verdana"/>
          <w:sz w:val="17"/>
          <w:szCs w:val="17"/>
        </w:rPr>
        <w:t>niet toereikend zijn om het project uit te voeren. In het voorjaar van 2025 verwachten we ten tijde van de Perspectiefnota 2026 u een toekomstvisie aan te kunnen bieden voor de functie van het kanaal. Mede op basis daarvan kunnen we het verdere vervolg van de vervangingsopgave vaststellen. Op dat moment komen we dus (ook) bij u terug met een financieel voorstel voor de uitvoering van deel 1. </w:t>
      </w:r>
    </w:p>
    <w:p w14:paraId="303A101B" w14:textId="77777777" w:rsidR="00941A6D" w:rsidRPr="00611E3E" w:rsidRDefault="00941A6D" w:rsidP="00941A6D">
      <w:pPr>
        <w:pStyle w:val="paragraph"/>
        <w:spacing w:before="0" w:beforeAutospacing="0" w:after="0" w:afterAutospacing="0"/>
        <w:textAlignment w:val="baseline"/>
        <w:rPr>
          <w:rFonts w:ascii="Verdana" w:hAnsi="Verdana"/>
          <w:sz w:val="17"/>
        </w:rPr>
      </w:pPr>
      <w:r w:rsidRPr="00611E3E">
        <w:rPr>
          <w:rFonts w:ascii="Verdana" w:hAnsi="Verdana"/>
          <w:sz w:val="17"/>
        </w:rPr>
        <w:t> </w:t>
      </w:r>
    </w:p>
    <w:p w14:paraId="3E88A790" w14:textId="77777777" w:rsidR="00941A6D" w:rsidRPr="00611E3E" w:rsidDel="00AC3FDF" w:rsidRDefault="00941A6D" w:rsidP="00941A6D">
      <w:pPr>
        <w:pStyle w:val="paragraph"/>
        <w:spacing w:before="0" w:beforeAutospacing="0" w:after="0" w:afterAutospacing="0"/>
        <w:textAlignment w:val="baseline"/>
        <w:rPr>
          <w:rFonts w:ascii="Verdana" w:hAnsi="Verdana"/>
          <w:sz w:val="17"/>
          <w:szCs w:val="17"/>
        </w:rPr>
      </w:pPr>
      <w:r w:rsidRPr="2B66E7FF" w:rsidDel="00AC3FDF">
        <w:rPr>
          <w:rFonts w:ascii="Verdana" w:hAnsi="Verdana"/>
          <w:sz w:val="17"/>
          <w:szCs w:val="17"/>
        </w:rPr>
        <w:t xml:space="preserve">Om wel verder te kunnen gaan met de noodzakelijke voorbereidingen voor deel 2 en 3 stellen wij u voor om de benodigde € 6,5 miljoen aan voorbereidingsbudget vrij te maken binnen de beschikbare middelen voor het Beheerplan Infrastructurele Kapitaalgoederen (BIK) 2024-2027. Dit leidt tot een </w:t>
      </w:r>
      <w:proofErr w:type="spellStart"/>
      <w:r w:rsidRPr="2B66E7FF" w:rsidDel="00AC3FDF">
        <w:rPr>
          <w:rFonts w:ascii="Verdana" w:hAnsi="Verdana"/>
          <w:sz w:val="17"/>
          <w:szCs w:val="17"/>
        </w:rPr>
        <w:t>herprioritering</w:t>
      </w:r>
      <w:proofErr w:type="spellEnd"/>
      <w:r w:rsidRPr="2B66E7FF" w:rsidDel="00AC3FDF">
        <w:rPr>
          <w:rFonts w:ascii="Verdana" w:hAnsi="Verdana"/>
          <w:sz w:val="17"/>
          <w:szCs w:val="17"/>
        </w:rPr>
        <w:t xml:space="preserve"> van projecten. Door deze uitruil vloeien hier voor de korte termijn nog geen financiële effecten uit voort.</w:t>
      </w:r>
      <w:r w:rsidRPr="006C1154" w:rsidDel="00AC3FDF">
        <w:t xml:space="preserve"> </w:t>
      </w:r>
      <w:r w:rsidRPr="2B66E7FF" w:rsidDel="00AC3FDF">
        <w:rPr>
          <w:rFonts w:ascii="Verdana" w:hAnsi="Verdana"/>
          <w:sz w:val="17"/>
          <w:szCs w:val="17"/>
        </w:rPr>
        <w:t>De verwerking van dit besluit zullen we bij Monitor 2024-II doorvoeren. </w:t>
      </w:r>
    </w:p>
    <w:p w14:paraId="1B910B4B" w14:textId="77777777" w:rsidR="00941A6D" w:rsidRDefault="00941A6D" w:rsidP="00941A6D"/>
    <w:p w14:paraId="266AF6C4" w14:textId="77777777" w:rsidR="00941A6D" w:rsidRDefault="00941A6D" w:rsidP="00941A6D"/>
    <w:p w14:paraId="708991B8" w14:textId="77777777" w:rsidR="00941A6D" w:rsidRDefault="00941A6D" w:rsidP="00941A6D">
      <w:pPr>
        <w:rPr>
          <w:b/>
          <w:bCs/>
        </w:rPr>
      </w:pPr>
      <w:r>
        <w:rPr>
          <w:b/>
          <w:bCs/>
        </w:rPr>
        <w:t xml:space="preserve">2. </w:t>
      </w:r>
      <w:r w:rsidRPr="00680532">
        <w:rPr>
          <w:b/>
          <w:bCs/>
        </w:rPr>
        <w:t>Budgettair perspectief</w:t>
      </w:r>
    </w:p>
    <w:p w14:paraId="68A83BD9" w14:textId="77777777" w:rsidR="00941A6D" w:rsidRPr="00680532" w:rsidRDefault="00941A6D" w:rsidP="00941A6D">
      <w:pPr>
        <w:rPr>
          <w:b/>
          <w:bCs/>
        </w:rPr>
      </w:pPr>
    </w:p>
    <w:p w14:paraId="190CE55A" w14:textId="77777777" w:rsidR="00941A6D" w:rsidRDefault="00941A6D" w:rsidP="00941A6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40" w:lineRule="auto"/>
        <w:textAlignment w:val="baseline"/>
      </w:pPr>
      <w:r>
        <w:t xml:space="preserve">Onderstaande tabel geeft een cijfermatige weergave van het budgettair perspectief. Het geeft inzicht in de vrije ruimte die verwacht wordt op de meerjarenbegroting. Het perspectief begint met het saldo dat in de perspectiefnota 2025 is gepresenteerd, en bevat alle navolgende effecten tot aan de begroting 2025. Dit betreft bijvoorbeeld tussentijdse bijstellingen van de rijksuitkeringen waaronder het Provinciefonds (circulaires), de financiële effecten van besluitvorming over onze Monitors en de effecten van overige statenvoorstellen. </w:t>
      </w:r>
    </w:p>
    <w:p w14:paraId="1EC7684B" w14:textId="77777777" w:rsidR="00941A6D" w:rsidRDefault="00941A6D" w:rsidP="00941A6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pacing w:line="240" w:lineRule="auto"/>
      </w:pPr>
    </w:p>
    <w:tbl>
      <w:tblPr>
        <w:tblW w:w="0" w:type="auto"/>
        <w:tblLayout w:type="fixed"/>
        <w:tblLook w:val="06A0" w:firstRow="1" w:lastRow="0" w:firstColumn="1" w:lastColumn="0" w:noHBand="1" w:noVBand="1"/>
      </w:tblPr>
      <w:tblGrid>
        <w:gridCol w:w="2026"/>
        <w:gridCol w:w="2334"/>
        <w:gridCol w:w="803"/>
        <w:gridCol w:w="678"/>
        <w:gridCol w:w="774"/>
        <w:gridCol w:w="779"/>
        <w:gridCol w:w="774"/>
        <w:gridCol w:w="891"/>
      </w:tblGrid>
      <w:tr w:rsidR="00941A6D" w14:paraId="30D21F43" w14:textId="77777777" w:rsidTr="00790858">
        <w:trPr>
          <w:trHeight w:val="300"/>
        </w:trPr>
        <w:tc>
          <w:tcPr>
            <w:tcW w:w="4360" w:type="dxa"/>
            <w:gridSpan w:val="2"/>
            <w:tcBorders>
              <w:top w:val="single" w:sz="4" w:space="0" w:color="auto"/>
              <w:left w:val="single" w:sz="4" w:space="0" w:color="auto"/>
              <w:bottom w:val="single" w:sz="4" w:space="0" w:color="auto"/>
              <w:right w:val="nil"/>
            </w:tcBorders>
            <w:shd w:val="clear" w:color="auto" w:fill="275CA0"/>
            <w:tcMar>
              <w:top w:w="15" w:type="dxa"/>
              <w:left w:w="15" w:type="dxa"/>
              <w:right w:w="15" w:type="dxa"/>
            </w:tcMar>
          </w:tcPr>
          <w:p w14:paraId="7B12A008" w14:textId="77777777" w:rsidR="00941A6D" w:rsidRDefault="00941A6D" w:rsidP="00790858">
            <w:pPr>
              <w:rPr>
                <w:rFonts w:eastAsia="Verdana" w:cs="Verdana"/>
                <w:b/>
                <w:bCs/>
                <w:color w:val="FFFFFF" w:themeColor="background1"/>
                <w:sz w:val="16"/>
                <w:szCs w:val="16"/>
              </w:rPr>
            </w:pPr>
          </w:p>
        </w:tc>
        <w:tc>
          <w:tcPr>
            <w:tcW w:w="803" w:type="dxa"/>
            <w:tcBorders>
              <w:top w:val="single" w:sz="4" w:space="0" w:color="auto"/>
              <w:left w:val="nil"/>
              <w:bottom w:val="nil"/>
              <w:right w:val="nil"/>
            </w:tcBorders>
            <w:shd w:val="clear" w:color="auto" w:fill="275CA0"/>
            <w:tcMar>
              <w:top w:w="15" w:type="dxa"/>
              <w:left w:w="15" w:type="dxa"/>
              <w:right w:w="15" w:type="dxa"/>
            </w:tcMar>
            <w:vAlign w:val="bottom"/>
          </w:tcPr>
          <w:p w14:paraId="149244BA" w14:textId="77777777" w:rsidR="00941A6D" w:rsidRDefault="00941A6D" w:rsidP="00790858">
            <w:r w:rsidRPr="6746531E">
              <w:rPr>
                <w:rFonts w:eastAsia="Verdana" w:cs="Verdana"/>
                <w:b/>
                <w:bCs/>
                <w:color w:val="FFFFFF" w:themeColor="background1"/>
                <w:sz w:val="16"/>
                <w:szCs w:val="16"/>
              </w:rPr>
              <w:t xml:space="preserve"> </w:t>
            </w:r>
          </w:p>
        </w:tc>
        <w:tc>
          <w:tcPr>
            <w:tcW w:w="1452" w:type="dxa"/>
            <w:gridSpan w:val="2"/>
            <w:tcBorders>
              <w:top w:val="single" w:sz="4" w:space="0" w:color="auto"/>
              <w:left w:val="nil"/>
              <w:bottom w:val="single" w:sz="4" w:space="0" w:color="auto"/>
              <w:right w:val="nil"/>
            </w:tcBorders>
            <w:shd w:val="clear" w:color="auto" w:fill="275CA0"/>
            <w:tcMar>
              <w:top w:w="15" w:type="dxa"/>
              <w:left w:w="15" w:type="dxa"/>
              <w:right w:w="15" w:type="dxa"/>
            </w:tcMar>
            <w:vAlign w:val="bottom"/>
          </w:tcPr>
          <w:p w14:paraId="4A6343C0" w14:textId="77777777" w:rsidR="00941A6D" w:rsidRDefault="00941A6D" w:rsidP="00790858">
            <w:r w:rsidRPr="6746531E">
              <w:rPr>
                <w:rFonts w:eastAsia="Verdana" w:cs="Verdana"/>
                <w:b/>
                <w:bCs/>
                <w:color w:val="FFFFFF" w:themeColor="background1"/>
                <w:sz w:val="16"/>
                <w:szCs w:val="16"/>
              </w:rPr>
              <w:t xml:space="preserve"> </w:t>
            </w:r>
          </w:p>
        </w:tc>
        <w:tc>
          <w:tcPr>
            <w:tcW w:w="779" w:type="dxa"/>
            <w:tcBorders>
              <w:top w:val="single" w:sz="4" w:space="0" w:color="auto"/>
              <w:left w:val="nil"/>
              <w:bottom w:val="nil"/>
              <w:right w:val="nil"/>
            </w:tcBorders>
            <w:shd w:val="clear" w:color="auto" w:fill="275CA0"/>
            <w:tcMar>
              <w:top w:w="15" w:type="dxa"/>
              <w:left w:w="15" w:type="dxa"/>
              <w:right w:w="15" w:type="dxa"/>
            </w:tcMar>
            <w:vAlign w:val="bottom"/>
          </w:tcPr>
          <w:p w14:paraId="5D2AEEB8" w14:textId="77777777" w:rsidR="00941A6D" w:rsidRDefault="00941A6D" w:rsidP="00790858">
            <w:r w:rsidRPr="6746531E">
              <w:rPr>
                <w:rFonts w:eastAsia="Verdana" w:cs="Verdana"/>
                <w:b/>
                <w:bCs/>
                <w:color w:val="FFFFFF" w:themeColor="background1"/>
                <w:sz w:val="16"/>
                <w:szCs w:val="16"/>
              </w:rPr>
              <w:t xml:space="preserve"> </w:t>
            </w:r>
          </w:p>
        </w:tc>
        <w:tc>
          <w:tcPr>
            <w:tcW w:w="1665" w:type="dxa"/>
            <w:gridSpan w:val="2"/>
            <w:tcBorders>
              <w:top w:val="single" w:sz="4" w:space="0" w:color="auto"/>
              <w:left w:val="nil"/>
              <w:bottom w:val="nil"/>
              <w:right w:val="single" w:sz="4" w:space="0" w:color="auto"/>
            </w:tcBorders>
            <w:shd w:val="clear" w:color="auto" w:fill="275CA0"/>
            <w:tcMar>
              <w:top w:w="15" w:type="dxa"/>
              <w:left w:w="15" w:type="dxa"/>
              <w:right w:w="15" w:type="dxa"/>
            </w:tcMar>
            <w:vAlign w:val="bottom"/>
          </w:tcPr>
          <w:p w14:paraId="5314FE1B" w14:textId="77777777" w:rsidR="00941A6D" w:rsidRDefault="00941A6D" w:rsidP="00790858">
            <w:r w:rsidRPr="6746531E">
              <w:rPr>
                <w:rFonts w:eastAsia="Verdana" w:cs="Verdana"/>
                <w:b/>
                <w:bCs/>
                <w:color w:val="FFFFFF" w:themeColor="background1"/>
                <w:sz w:val="16"/>
                <w:szCs w:val="16"/>
              </w:rPr>
              <w:t xml:space="preserve"> </w:t>
            </w:r>
          </w:p>
          <w:p w14:paraId="676535E9" w14:textId="77777777" w:rsidR="00941A6D" w:rsidRDefault="00941A6D" w:rsidP="00790858">
            <w:pPr>
              <w:jc w:val="right"/>
            </w:pPr>
            <w:r w:rsidRPr="6746531E">
              <w:rPr>
                <w:rFonts w:eastAsia="Verdana" w:cs="Verdana"/>
                <w:b/>
                <w:bCs/>
                <w:color w:val="FFFFFF" w:themeColor="background1"/>
                <w:sz w:val="16"/>
                <w:szCs w:val="16"/>
              </w:rPr>
              <w:t>(x € 1.000)</w:t>
            </w:r>
          </w:p>
        </w:tc>
      </w:tr>
      <w:tr w:rsidR="00941A6D" w14:paraId="6334062B" w14:textId="77777777" w:rsidTr="00790858">
        <w:trPr>
          <w:trHeight w:val="450"/>
        </w:trPr>
        <w:tc>
          <w:tcPr>
            <w:tcW w:w="2026" w:type="dxa"/>
            <w:tcBorders>
              <w:top w:val="single" w:sz="4" w:space="0" w:color="auto"/>
              <w:left w:val="single" w:sz="4" w:space="0" w:color="auto"/>
              <w:bottom w:val="single" w:sz="4" w:space="0" w:color="auto"/>
              <w:right w:val="nil"/>
            </w:tcBorders>
            <w:shd w:val="clear" w:color="auto" w:fill="275CA0"/>
            <w:tcMar>
              <w:top w:w="15" w:type="dxa"/>
              <w:left w:w="15" w:type="dxa"/>
              <w:right w:w="15" w:type="dxa"/>
            </w:tcMar>
          </w:tcPr>
          <w:p w14:paraId="08060B3C" w14:textId="77777777" w:rsidR="00941A6D" w:rsidRDefault="00941A6D" w:rsidP="00790858">
            <w:r w:rsidRPr="6746531E">
              <w:rPr>
                <w:rFonts w:eastAsia="Verdana" w:cs="Verdana"/>
                <w:b/>
                <w:bCs/>
                <w:color w:val="FFFFFF" w:themeColor="background1"/>
                <w:sz w:val="16"/>
                <w:szCs w:val="16"/>
              </w:rPr>
              <w:t>Budgettair perspectief</w:t>
            </w:r>
          </w:p>
        </w:tc>
        <w:tc>
          <w:tcPr>
            <w:tcW w:w="2334" w:type="dxa"/>
            <w:tcBorders>
              <w:top w:val="nil"/>
              <w:left w:val="nil"/>
              <w:bottom w:val="single" w:sz="4" w:space="0" w:color="auto"/>
              <w:right w:val="single" w:sz="4" w:space="0" w:color="auto"/>
            </w:tcBorders>
            <w:shd w:val="clear" w:color="auto" w:fill="275CA0"/>
            <w:tcMar>
              <w:top w:w="15" w:type="dxa"/>
              <w:left w:w="15" w:type="dxa"/>
              <w:right w:w="15" w:type="dxa"/>
            </w:tcMar>
          </w:tcPr>
          <w:p w14:paraId="6AE9B19E" w14:textId="77777777" w:rsidR="00941A6D" w:rsidRDefault="00941A6D" w:rsidP="00790858">
            <w:r w:rsidRPr="6746531E">
              <w:rPr>
                <w:rFonts w:eastAsia="Verdana" w:cs="Verdana"/>
                <w:b/>
                <w:bCs/>
                <w:color w:val="FFFFFF" w:themeColor="background1"/>
                <w:sz w:val="16"/>
                <w:szCs w:val="16"/>
              </w:rPr>
              <w:t xml:space="preserve"> </w:t>
            </w:r>
          </w:p>
        </w:tc>
        <w:tc>
          <w:tcPr>
            <w:tcW w:w="803" w:type="dxa"/>
            <w:tcBorders>
              <w:top w:val="single" w:sz="4" w:space="0" w:color="auto"/>
              <w:left w:val="single" w:sz="4" w:space="0" w:color="auto"/>
              <w:bottom w:val="single" w:sz="4" w:space="0" w:color="auto"/>
              <w:right w:val="single" w:sz="4" w:space="0" w:color="auto"/>
            </w:tcBorders>
            <w:shd w:val="clear" w:color="auto" w:fill="275CA0"/>
            <w:tcMar>
              <w:top w:w="15" w:type="dxa"/>
              <w:left w:w="15" w:type="dxa"/>
              <w:right w:w="15" w:type="dxa"/>
            </w:tcMar>
            <w:vAlign w:val="bottom"/>
          </w:tcPr>
          <w:p w14:paraId="224FFCC7" w14:textId="77777777" w:rsidR="00941A6D" w:rsidRDefault="00941A6D" w:rsidP="00790858">
            <w:pPr>
              <w:jc w:val="right"/>
            </w:pPr>
            <w:r w:rsidRPr="6746531E">
              <w:rPr>
                <w:rFonts w:eastAsia="Verdana" w:cs="Verdana"/>
                <w:b/>
                <w:bCs/>
                <w:color w:val="FFFFFF" w:themeColor="background1"/>
                <w:sz w:val="16"/>
                <w:szCs w:val="16"/>
              </w:rPr>
              <w:t xml:space="preserve">Alg. </w:t>
            </w:r>
            <w:r>
              <w:br/>
            </w:r>
            <w:r w:rsidRPr="6746531E">
              <w:rPr>
                <w:rFonts w:eastAsia="Verdana" w:cs="Verdana"/>
                <w:b/>
                <w:bCs/>
                <w:color w:val="FFFFFF" w:themeColor="background1"/>
                <w:sz w:val="16"/>
                <w:szCs w:val="16"/>
              </w:rPr>
              <w:t>Reserve</w:t>
            </w:r>
          </w:p>
        </w:tc>
        <w:tc>
          <w:tcPr>
            <w:tcW w:w="678" w:type="dxa"/>
            <w:tcBorders>
              <w:top w:val="single" w:sz="4" w:space="0" w:color="auto"/>
              <w:left w:val="single" w:sz="4" w:space="0" w:color="auto"/>
              <w:bottom w:val="single" w:sz="4" w:space="0" w:color="auto"/>
              <w:right w:val="single" w:sz="4" w:space="0" w:color="auto"/>
            </w:tcBorders>
            <w:shd w:val="clear" w:color="auto" w:fill="275CA0"/>
            <w:tcMar>
              <w:top w:w="15" w:type="dxa"/>
              <w:left w:w="15" w:type="dxa"/>
              <w:right w:w="15" w:type="dxa"/>
            </w:tcMar>
            <w:vAlign w:val="bottom"/>
          </w:tcPr>
          <w:p w14:paraId="71A113DD" w14:textId="77777777" w:rsidR="00941A6D" w:rsidRDefault="00941A6D" w:rsidP="00790858">
            <w:r w:rsidRPr="6746531E">
              <w:rPr>
                <w:rFonts w:eastAsia="Verdana" w:cs="Verdana"/>
                <w:b/>
                <w:bCs/>
                <w:color w:val="FFFFFF" w:themeColor="background1"/>
                <w:sz w:val="16"/>
                <w:szCs w:val="16"/>
              </w:rPr>
              <w:t xml:space="preserve"> </w:t>
            </w:r>
          </w:p>
        </w:tc>
        <w:tc>
          <w:tcPr>
            <w:tcW w:w="774" w:type="dxa"/>
            <w:tcBorders>
              <w:top w:val="nil"/>
              <w:left w:val="single" w:sz="4" w:space="0" w:color="auto"/>
              <w:bottom w:val="single" w:sz="4" w:space="0" w:color="auto"/>
              <w:right w:val="single" w:sz="4" w:space="0" w:color="auto"/>
            </w:tcBorders>
            <w:shd w:val="clear" w:color="auto" w:fill="275CA0"/>
            <w:tcMar>
              <w:top w:w="15" w:type="dxa"/>
              <w:left w:w="15" w:type="dxa"/>
              <w:right w:w="15" w:type="dxa"/>
            </w:tcMar>
            <w:vAlign w:val="bottom"/>
          </w:tcPr>
          <w:p w14:paraId="4B84009E" w14:textId="77777777" w:rsidR="00941A6D" w:rsidRDefault="00941A6D" w:rsidP="00790858">
            <w:pPr>
              <w:jc w:val="right"/>
            </w:pPr>
            <w:r w:rsidRPr="6746531E">
              <w:rPr>
                <w:rFonts w:eastAsia="Verdana" w:cs="Verdana"/>
                <w:b/>
                <w:bCs/>
                <w:color w:val="FFFFFF" w:themeColor="background1"/>
                <w:sz w:val="16"/>
                <w:szCs w:val="16"/>
              </w:rPr>
              <w:t>2025</w:t>
            </w:r>
          </w:p>
        </w:tc>
        <w:tc>
          <w:tcPr>
            <w:tcW w:w="779" w:type="dxa"/>
            <w:tcBorders>
              <w:top w:val="single" w:sz="4" w:space="0" w:color="auto"/>
              <w:left w:val="single" w:sz="4" w:space="0" w:color="auto"/>
              <w:bottom w:val="single" w:sz="4" w:space="0" w:color="auto"/>
              <w:right w:val="single" w:sz="4" w:space="0" w:color="auto"/>
            </w:tcBorders>
            <w:shd w:val="clear" w:color="auto" w:fill="275CA0"/>
            <w:tcMar>
              <w:top w:w="15" w:type="dxa"/>
              <w:left w:w="15" w:type="dxa"/>
              <w:right w:w="15" w:type="dxa"/>
            </w:tcMar>
            <w:vAlign w:val="bottom"/>
          </w:tcPr>
          <w:p w14:paraId="221886A4" w14:textId="77777777" w:rsidR="00941A6D" w:rsidRDefault="00941A6D" w:rsidP="00790858">
            <w:pPr>
              <w:jc w:val="right"/>
            </w:pPr>
            <w:r w:rsidRPr="6746531E">
              <w:rPr>
                <w:rFonts w:eastAsia="Verdana" w:cs="Verdana"/>
                <w:b/>
                <w:bCs/>
                <w:color w:val="FFFFFF" w:themeColor="background1"/>
                <w:sz w:val="16"/>
                <w:szCs w:val="16"/>
              </w:rPr>
              <w:t>2026</w:t>
            </w:r>
          </w:p>
        </w:tc>
        <w:tc>
          <w:tcPr>
            <w:tcW w:w="774" w:type="dxa"/>
            <w:tcBorders>
              <w:top w:val="single" w:sz="4" w:space="0" w:color="auto"/>
              <w:left w:val="single" w:sz="4" w:space="0" w:color="auto"/>
              <w:bottom w:val="single" w:sz="4" w:space="0" w:color="auto"/>
              <w:right w:val="single" w:sz="4" w:space="0" w:color="auto"/>
            </w:tcBorders>
            <w:shd w:val="clear" w:color="auto" w:fill="275CA0"/>
            <w:tcMar>
              <w:top w:w="15" w:type="dxa"/>
              <w:left w:w="15" w:type="dxa"/>
              <w:right w:w="15" w:type="dxa"/>
            </w:tcMar>
            <w:vAlign w:val="bottom"/>
          </w:tcPr>
          <w:p w14:paraId="21F201DE" w14:textId="77777777" w:rsidR="00941A6D" w:rsidRDefault="00941A6D" w:rsidP="00790858">
            <w:pPr>
              <w:jc w:val="right"/>
            </w:pPr>
            <w:r w:rsidRPr="6746531E">
              <w:rPr>
                <w:rFonts w:eastAsia="Verdana" w:cs="Verdana"/>
                <w:b/>
                <w:bCs/>
                <w:color w:val="FFFFFF" w:themeColor="background1"/>
                <w:sz w:val="16"/>
                <w:szCs w:val="16"/>
              </w:rPr>
              <w:t>2027</w:t>
            </w:r>
          </w:p>
        </w:tc>
        <w:tc>
          <w:tcPr>
            <w:tcW w:w="891" w:type="dxa"/>
            <w:tcBorders>
              <w:top w:val="single" w:sz="4" w:space="0" w:color="auto"/>
              <w:left w:val="single" w:sz="4" w:space="0" w:color="auto"/>
              <w:bottom w:val="single" w:sz="4" w:space="0" w:color="auto"/>
              <w:right w:val="single" w:sz="4" w:space="0" w:color="auto"/>
            </w:tcBorders>
            <w:shd w:val="clear" w:color="auto" w:fill="275CA0"/>
            <w:tcMar>
              <w:top w:w="15" w:type="dxa"/>
              <w:left w:w="15" w:type="dxa"/>
              <w:right w:w="15" w:type="dxa"/>
            </w:tcMar>
            <w:vAlign w:val="bottom"/>
          </w:tcPr>
          <w:p w14:paraId="5C3E75A4" w14:textId="77777777" w:rsidR="00941A6D" w:rsidRDefault="00941A6D" w:rsidP="00790858">
            <w:pPr>
              <w:jc w:val="right"/>
            </w:pPr>
            <w:r w:rsidRPr="6746531E">
              <w:rPr>
                <w:rFonts w:eastAsia="Verdana" w:cs="Verdana"/>
                <w:b/>
                <w:bCs/>
                <w:color w:val="FFFFFF" w:themeColor="background1"/>
                <w:sz w:val="16"/>
                <w:szCs w:val="16"/>
              </w:rPr>
              <w:t>2028</w:t>
            </w:r>
          </w:p>
        </w:tc>
      </w:tr>
      <w:tr w:rsidR="00941A6D" w14:paraId="26198BA1" w14:textId="77777777" w:rsidTr="00790858">
        <w:trPr>
          <w:trHeight w:val="420"/>
        </w:trPr>
        <w:tc>
          <w:tcPr>
            <w:tcW w:w="4360" w:type="dxa"/>
            <w:gridSpan w:val="2"/>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tcMar>
              <w:top w:w="15" w:type="dxa"/>
              <w:left w:w="15" w:type="dxa"/>
              <w:right w:w="15" w:type="dxa"/>
            </w:tcMar>
            <w:vAlign w:val="bottom"/>
          </w:tcPr>
          <w:p w14:paraId="5DDD878C" w14:textId="77777777" w:rsidR="00941A6D" w:rsidRDefault="00941A6D" w:rsidP="00790858">
            <w:r w:rsidRPr="6746531E">
              <w:rPr>
                <w:rFonts w:eastAsia="Verdana" w:cs="Verdana"/>
                <w:color w:val="000000" w:themeColor="text1"/>
                <w:sz w:val="16"/>
                <w:szCs w:val="16"/>
              </w:rPr>
              <w:t>Saldi conform Perspectiefnota 2025</w:t>
            </w:r>
          </w:p>
        </w:tc>
        <w:tc>
          <w:tcPr>
            <w:tcW w:w="803"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16A5DD3B" w14:textId="77777777" w:rsidR="00941A6D" w:rsidRDefault="00941A6D" w:rsidP="00790858">
            <w:pPr>
              <w:jc w:val="right"/>
            </w:pPr>
            <w:r w:rsidRPr="6746531E">
              <w:rPr>
                <w:rFonts w:eastAsia="Verdana" w:cs="Verdana"/>
                <w:b/>
                <w:bCs/>
                <w:color w:val="000000" w:themeColor="text1"/>
                <w:sz w:val="16"/>
                <w:szCs w:val="16"/>
              </w:rPr>
              <w:t>16.872</w:t>
            </w:r>
          </w:p>
        </w:tc>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7424CBF7" w14:textId="77777777" w:rsidR="00941A6D" w:rsidRDefault="00941A6D" w:rsidP="00790858">
            <w:pPr>
              <w:jc w:val="right"/>
            </w:pPr>
            <w:r w:rsidRPr="6746531E">
              <w:rPr>
                <w:rFonts w:eastAsia="Verdana" w:cs="Verdana"/>
                <w:b/>
                <w:bCs/>
                <w:color w:val="000000" w:themeColor="text1"/>
                <w:sz w:val="16"/>
                <w:szCs w:val="16"/>
              </w:rPr>
              <w:t xml:space="preserve"> </w:t>
            </w:r>
          </w:p>
        </w:tc>
        <w:tc>
          <w:tcPr>
            <w:tcW w:w="774" w:type="dxa"/>
            <w:tcBorders>
              <w:top w:val="single" w:sz="4" w:space="0" w:color="auto"/>
              <w:left w:val="single" w:sz="4" w:space="0" w:color="auto"/>
              <w:bottom w:val="single" w:sz="4" w:space="0" w:color="auto"/>
              <w:right w:val="nil"/>
            </w:tcBorders>
            <w:shd w:val="clear" w:color="auto" w:fill="D9D9D9" w:themeFill="background1" w:themeFillShade="D9"/>
            <w:tcMar>
              <w:top w:w="15" w:type="dxa"/>
              <w:left w:w="15" w:type="dxa"/>
              <w:right w:w="15" w:type="dxa"/>
            </w:tcMar>
            <w:vAlign w:val="bottom"/>
          </w:tcPr>
          <w:p w14:paraId="42B1B106" w14:textId="77777777" w:rsidR="00941A6D" w:rsidRDefault="00941A6D" w:rsidP="00790858">
            <w:pPr>
              <w:jc w:val="right"/>
            </w:pPr>
            <w:r w:rsidRPr="6746531E">
              <w:rPr>
                <w:rFonts w:eastAsia="Verdana" w:cs="Verdana"/>
                <w:b/>
                <w:bCs/>
                <w:color w:val="000000" w:themeColor="text1"/>
                <w:sz w:val="16"/>
                <w:szCs w:val="16"/>
              </w:rPr>
              <w:t xml:space="preserve"> -   </w:t>
            </w:r>
          </w:p>
        </w:tc>
        <w:tc>
          <w:tcPr>
            <w:tcW w:w="779" w:type="dxa"/>
            <w:tcBorders>
              <w:top w:val="single" w:sz="4" w:space="0" w:color="auto"/>
              <w:left w:val="nil"/>
              <w:bottom w:val="single" w:sz="4" w:space="0" w:color="auto"/>
              <w:right w:val="nil"/>
            </w:tcBorders>
            <w:shd w:val="clear" w:color="auto" w:fill="D9D9D9" w:themeFill="background1" w:themeFillShade="D9"/>
            <w:tcMar>
              <w:top w:w="15" w:type="dxa"/>
              <w:left w:w="15" w:type="dxa"/>
              <w:right w:w="15" w:type="dxa"/>
            </w:tcMar>
            <w:vAlign w:val="bottom"/>
          </w:tcPr>
          <w:p w14:paraId="35E11B68" w14:textId="77777777" w:rsidR="00941A6D" w:rsidRDefault="00941A6D" w:rsidP="00790858">
            <w:pPr>
              <w:jc w:val="right"/>
            </w:pPr>
            <w:r w:rsidRPr="6746531E">
              <w:rPr>
                <w:rFonts w:eastAsia="Verdana" w:cs="Verdana"/>
                <w:b/>
                <w:bCs/>
                <w:color w:val="000000" w:themeColor="text1"/>
                <w:sz w:val="16"/>
                <w:szCs w:val="16"/>
              </w:rPr>
              <w:t>3.435</w:t>
            </w:r>
          </w:p>
        </w:tc>
        <w:tc>
          <w:tcPr>
            <w:tcW w:w="774" w:type="dxa"/>
            <w:tcBorders>
              <w:top w:val="single" w:sz="4" w:space="0" w:color="auto"/>
              <w:left w:val="nil"/>
              <w:bottom w:val="single" w:sz="4" w:space="0" w:color="auto"/>
              <w:right w:val="nil"/>
            </w:tcBorders>
            <w:shd w:val="clear" w:color="auto" w:fill="D9D9D9" w:themeFill="background1" w:themeFillShade="D9"/>
            <w:tcMar>
              <w:top w:w="15" w:type="dxa"/>
              <w:left w:w="15" w:type="dxa"/>
              <w:right w:w="15" w:type="dxa"/>
            </w:tcMar>
            <w:vAlign w:val="bottom"/>
          </w:tcPr>
          <w:p w14:paraId="17E531A9" w14:textId="77777777" w:rsidR="00941A6D" w:rsidRDefault="00941A6D" w:rsidP="00790858">
            <w:pPr>
              <w:jc w:val="right"/>
            </w:pPr>
            <w:r w:rsidRPr="6746531E">
              <w:rPr>
                <w:rFonts w:eastAsia="Verdana" w:cs="Verdana"/>
                <w:b/>
                <w:bCs/>
                <w:color w:val="000000" w:themeColor="text1"/>
                <w:sz w:val="16"/>
                <w:szCs w:val="16"/>
              </w:rPr>
              <w:t>1.172</w:t>
            </w:r>
          </w:p>
        </w:tc>
        <w:tc>
          <w:tcPr>
            <w:tcW w:w="891" w:type="dxa"/>
            <w:tcBorders>
              <w:top w:val="single" w:sz="4" w:space="0" w:color="auto"/>
              <w:left w:val="nil"/>
              <w:bottom w:val="single" w:sz="4" w:space="0" w:color="auto"/>
              <w:right w:val="single" w:sz="4" w:space="0" w:color="auto"/>
            </w:tcBorders>
            <w:shd w:val="clear" w:color="auto" w:fill="D9D9D9" w:themeFill="background1" w:themeFillShade="D9"/>
            <w:tcMar>
              <w:top w:w="15" w:type="dxa"/>
              <w:left w:w="15" w:type="dxa"/>
              <w:right w:w="15" w:type="dxa"/>
            </w:tcMar>
            <w:vAlign w:val="bottom"/>
          </w:tcPr>
          <w:p w14:paraId="4EAEE1CE" w14:textId="77777777" w:rsidR="00941A6D" w:rsidRDefault="00941A6D" w:rsidP="00790858">
            <w:pPr>
              <w:jc w:val="right"/>
            </w:pPr>
            <w:r w:rsidRPr="6746531E">
              <w:rPr>
                <w:rFonts w:eastAsia="Verdana" w:cs="Verdana"/>
                <w:b/>
                <w:bCs/>
                <w:color w:val="000000" w:themeColor="text1"/>
                <w:sz w:val="16"/>
                <w:szCs w:val="16"/>
              </w:rPr>
              <w:t>11.760</w:t>
            </w:r>
          </w:p>
        </w:tc>
      </w:tr>
      <w:tr w:rsidR="00941A6D" w14:paraId="2470985C" w14:textId="77777777" w:rsidTr="00790858">
        <w:trPr>
          <w:trHeight w:val="300"/>
        </w:trPr>
        <w:tc>
          <w:tcPr>
            <w:tcW w:w="4360" w:type="dxa"/>
            <w:gridSpan w:val="2"/>
            <w:tcBorders>
              <w:top w:val="single" w:sz="4" w:space="0" w:color="auto"/>
              <w:left w:val="single" w:sz="4" w:space="0" w:color="auto"/>
              <w:bottom w:val="nil"/>
              <w:right w:val="single" w:sz="4" w:space="0" w:color="000000" w:themeColor="text1"/>
            </w:tcBorders>
            <w:shd w:val="clear" w:color="auto" w:fill="FFFFFF" w:themeFill="background1"/>
            <w:tcMar>
              <w:top w:w="15" w:type="dxa"/>
              <w:left w:w="15" w:type="dxa"/>
              <w:right w:w="15" w:type="dxa"/>
            </w:tcMar>
            <w:vAlign w:val="bottom"/>
          </w:tcPr>
          <w:p w14:paraId="3D0E79A1" w14:textId="77777777" w:rsidR="00941A6D" w:rsidRDefault="00941A6D" w:rsidP="00790858">
            <w:r w:rsidRPr="6746531E">
              <w:rPr>
                <w:rFonts w:eastAsia="Verdana" w:cs="Verdana"/>
                <w:color w:val="000000" w:themeColor="text1"/>
                <w:sz w:val="16"/>
                <w:szCs w:val="16"/>
              </w:rPr>
              <w:t xml:space="preserve"> </w:t>
            </w:r>
          </w:p>
        </w:tc>
        <w:tc>
          <w:tcPr>
            <w:tcW w:w="803" w:type="dxa"/>
            <w:tcBorders>
              <w:top w:val="single" w:sz="4" w:space="0" w:color="auto"/>
              <w:left w:val="nil"/>
              <w:bottom w:val="nil"/>
              <w:right w:val="single" w:sz="4" w:space="0" w:color="auto"/>
            </w:tcBorders>
            <w:shd w:val="clear" w:color="auto" w:fill="FFFFFF" w:themeFill="background1"/>
            <w:tcMar>
              <w:top w:w="15" w:type="dxa"/>
              <w:left w:w="15" w:type="dxa"/>
              <w:right w:w="15" w:type="dxa"/>
            </w:tcMar>
            <w:vAlign w:val="bottom"/>
          </w:tcPr>
          <w:p w14:paraId="6F5CDCAB" w14:textId="77777777" w:rsidR="00941A6D" w:rsidRDefault="00941A6D" w:rsidP="00790858">
            <w:pPr>
              <w:jc w:val="right"/>
            </w:pPr>
            <w:r w:rsidRPr="6746531E">
              <w:rPr>
                <w:rFonts w:eastAsia="Verdana" w:cs="Verdana"/>
                <w:color w:val="000000" w:themeColor="text1"/>
                <w:sz w:val="16"/>
                <w:szCs w:val="16"/>
              </w:rPr>
              <w:t xml:space="preserve"> </w:t>
            </w:r>
          </w:p>
        </w:tc>
        <w:tc>
          <w:tcPr>
            <w:tcW w:w="678" w:type="dxa"/>
            <w:tcBorders>
              <w:top w:val="single" w:sz="4" w:space="0" w:color="auto"/>
              <w:left w:val="single" w:sz="4" w:space="0" w:color="auto"/>
              <w:bottom w:val="nil"/>
              <w:right w:val="single" w:sz="4" w:space="0" w:color="auto"/>
            </w:tcBorders>
            <w:shd w:val="clear" w:color="auto" w:fill="FFFFFF" w:themeFill="background1"/>
            <w:tcMar>
              <w:top w:w="15" w:type="dxa"/>
              <w:left w:w="15" w:type="dxa"/>
              <w:right w:w="15" w:type="dxa"/>
            </w:tcMar>
            <w:vAlign w:val="bottom"/>
          </w:tcPr>
          <w:p w14:paraId="588A7B63" w14:textId="77777777" w:rsidR="00941A6D" w:rsidRDefault="00941A6D" w:rsidP="00790858">
            <w:pPr>
              <w:jc w:val="right"/>
            </w:pPr>
            <w:r w:rsidRPr="6746531E">
              <w:rPr>
                <w:rFonts w:eastAsia="Verdana" w:cs="Verdana"/>
                <w:color w:val="000000" w:themeColor="text1"/>
                <w:sz w:val="16"/>
                <w:szCs w:val="16"/>
              </w:rPr>
              <w:t xml:space="preserve"> </w:t>
            </w:r>
          </w:p>
        </w:tc>
        <w:tc>
          <w:tcPr>
            <w:tcW w:w="774" w:type="dxa"/>
            <w:tcBorders>
              <w:top w:val="single" w:sz="4" w:space="0" w:color="auto"/>
              <w:left w:val="single" w:sz="4" w:space="0" w:color="auto"/>
              <w:bottom w:val="nil"/>
              <w:right w:val="nil"/>
            </w:tcBorders>
            <w:shd w:val="clear" w:color="auto" w:fill="FFFFFF" w:themeFill="background1"/>
            <w:tcMar>
              <w:top w:w="15" w:type="dxa"/>
              <w:left w:w="15" w:type="dxa"/>
              <w:right w:w="15" w:type="dxa"/>
            </w:tcMar>
            <w:vAlign w:val="bottom"/>
          </w:tcPr>
          <w:p w14:paraId="53AC7B20" w14:textId="77777777" w:rsidR="00941A6D" w:rsidRDefault="00941A6D" w:rsidP="00790858">
            <w:pPr>
              <w:jc w:val="right"/>
            </w:pPr>
            <w:r w:rsidRPr="6746531E">
              <w:rPr>
                <w:rFonts w:eastAsia="Verdana" w:cs="Verdana"/>
                <w:color w:val="000000" w:themeColor="text1"/>
                <w:sz w:val="16"/>
                <w:szCs w:val="16"/>
              </w:rPr>
              <w:t xml:space="preserve"> </w:t>
            </w:r>
          </w:p>
        </w:tc>
        <w:tc>
          <w:tcPr>
            <w:tcW w:w="779"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1AFC65A0" w14:textId="77777777" w:rsidR="00941A6D" w:rsidRDefault="00941A6D" w:rsidP="00790858">
            <w:pPr>
              <w:jc w:val="right"/>
            </w:pPr>
            <w:r w:rsidRPr="6746531E">
              <w:rPr>
                <w:rFonts w:eastAsia="Verdana" w:cs="Verdana"/>
                <w:color w:val="000000" w:themeColor="text1"/>
                <w:sz w:val="16"/>
                <w:szCs w:val="16"/>
              </w:rPr>
              <w:t xml:space="preserve"> </w:t>
            </w:r>
          </w:p>
        </w:tc>
        <w:tc>
          <w:tcPr>
            <w:tcW w:w="774"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5FD36D49" w14:textId="77777777" w:rsidR="00941A6D" w:rsidRDefault="00941A6D" w:rsidP="00790858">
            <w:pPr>
              <w:jc w:val="right"/>
            </w:pPr>
            <w:r w:rsidRPr="6746531E">
              <w:rPr>
                <w:rFonts w:eastAsia="Verdana" w:cs="Verdana"/>
                <w:color w:val="000000" w:themeColor="text1"/>
                <w:sz w:val="16"/>
                <w:szCs w:val="16"/>
              </w:rPr>
              <w:t xml:space="preserve"> </w:t>
            </w:r>
          </w:p>
        </w:tc>
        <w:tc>
          <w:tcPr>
            <w:tcW w:w="891" w:type="dxa"/>
            <w:tcBorders>
              <w:top w:val="single" w:sz="4" w:space="0" w:color="auto"/>
              <w:left w:val="nil"/>
              <w:bottom w:val="nil"/>
              <w:right w:val="single" w:sz="4" w:space="0" w:color="auto"/>
            </w:tcBorders>
            <w:shd w:val="clear" w:color="auto" w:fill="FFFFFF" w:themeFill="background1"/>
            <w:tcMar>
              <w:top w:w="15" w:type="dxa"/>
              <w:left w:w="15" w:type="dxa"/>
              <w:right w:w="15" w:type="dxa"/>
            </w:tcMar>
            <w:vAlign w:val="bottom"/>
          </w:tcPr>
          <w:p w14:paraId="4D147245" w14:textId="77777777" w:rsidR="00941A6D" w:rsidRDefault="00941A6D" w:rsidP="00790858">
            <w:pPr>
              <w:jc w:val="right"/>
            </w:pPr>
            <w:r w:rsidRPr="6746531E">
              <w:rPr>
                <w:rFonts w:eastAsia="Verdana" w:cs="Verdana"/>
                <w:color w:val="000000" w:themeColor="text1"/>
                <w:sz w:val="16"/>
                <w:szCs w:val="16"/>
              </w:rPr>
              <w:t xml:space="preserve"> </w:t>
            </w:r>
          </w:p>
        </w:tc>
      </w:tr>
      <w:tr w:rsidR="00941A6D" w14:paraId="11E16B35" w14:textId="77777777" w:rsidTr="00790858">
        <w:trPr>
          <w:trHeight w:val="300"/>
        </w:trPr>
        <w:tc>
          <w:tcPr>
            <w:tcW w:w="4360" w:type="dxa"/>
            <w:gridSpan w:val="2"/>
            <w:tcBorders>
              <w:top w:val="nil"/>
              <w:left w:val="single" w:sz="4" w:space="0" w:color="auto"/>
              <w:bottom w:val="nil"/>
              <w:right w:val="single" w:sz="4" w:space="0" w:color="000000" w:themeColor="text1"/>
            </w:tcBorders>
            <w:shd w:val="clear" w:color="auto" w:fill="FFFFFF" w:themeFill="background1"/>
            <w:tcMar>
              <w:top w:w="15" w:type="dxa"/>
              <w:left w:w="15" w:type="dxa"/>
              <w:right w:w="15" w:type="dxa"/>
            </w:tcMar>
            <w:vAlign w:val="bottom"/>
          </w:tcPr>
          <w:p w14:paraId="0E91CC5A" w14:textId="77777777" w:rsidR="00941A6D" w:rsidRDefault="00941A6D" w:rsidP="00790858">
            <w:r w:rsidRPr="6746531E">
              <w:rPr>
                <w:rFonts w:eastAsia="Verdana" w:cs="Verdana"/>
                <w:b/>
                <w:bCs/>
                <w:color w:val="000000" w:themeColor="text1"/>
                <w:sz w:val="16"/>
                <w:szCs w:val="16"/>
              </w:rPr>
              <w:t>Actualisering begroting</w:t>
            </w:r>
          </w:p>
        </w:tc>
        <w:tc>
          <w:tcPr>
            <w:tcW w:w="803" w:type="dxa"/>
            <w:tcBorders>
              <w:top w:val="nil"/>
              <w:left w:val="nil"/>
              <w:bottom w:val="nil"/>
              <w:right w:val="single" w:sz="4" w:space="0" w:color="auto"/>
            </w:tcBorders>
            <w:shd w:val="clear" w:color="auto" w:fill="FFFFFF" w:themeFill="background1"/>
            <w:tcMar>
              <w:top w:w="15" w:type="dxa"/>
              <w:left w:w="15" w:type="dxa"/>
              <w:right w:w="15" w:type="dxa"/>
            </w:tcMar>
            <w:vAlign w:val="bottom"/>
          </w:tcPr>
          <w:p w14:paraId="0A5964C0" w14:textId="77777777" w:rsidR="00941A6D" w:rsidRDefault="00941A6D" w:rsidP="00790858">
            <w:pPr>
              <w:jc w:val="right"/>
            </w:pPr>
            <w:r w:rsidRPr="6746531E">
              <w:rPr>
                <w:rFonts w:eastAsia="Verdana" w:cs="Verdana"/>
                <w:b/>
                <w:bCs/>
                <w:color w:val="000000" w:themeColor="text1"/>
                <w:sz w:val="16"/>
                <w:szCs w:val="16"/>
              </w:rPr>
              <w:t>1.480</w:t>
            </w:r>
          </w:p>
        </w:tc>
        <w:tc>
          <w:tcPr>
            <w:tcW w:w="678" w:type="dxa"/>
            <w:tcBorders>
              <w:top w:val="nil"/>
              <w:left w:val="single" w:sz="4" w:space="0" w:color="auto"/>
              <w:bottom w:val="nil"/>
              <w:right w:val="single" w:sz="4" w:space="0" w:color="auto"/>
            </w:tcBorders>
            <w:shd w:val="clear" w:color="auto" w:fill="FFFFFF" w:themeFill="background1"/>
            <w:tcMar>
              <w:top w:w="15" w:type="dxa"/>
              <w:left w:w="15" w:type="dxa"/>
              <w:right w:w="15" w:type="dxa"/>
            </w:tcMar>
            <w:vAlign w:val="bottom"/>
          </w:tcPr>
          <w:p w14:paraId="227ADB3D" w14:textId="77777777" w:rsidR="00941A6D" w:rsidRDefault="00941A6D" w:rsidP="00790858">
            <w:pPr>
              <w:jc w:val="right"/>
            </w:pPr>
            <w:r w:rsidRPr="6746531E">
              <w:rPr>
                <w:rFonts w:eastAsia="Verdana" w:cs="Verdana"/>
                <w:b/>
                <w:bCs/>
                <w:color w:val="000000" w:themeColor="text1"/>
                <w:sz w:val="16"/>
                <w:szCs w:val="16"/>
              </w:rPr>
              <w:t xml:space="preserve"> </w:t>
            </w:r>
          </w:p>
        </w:tc>
        <w:tc>
          <w:tcPr>
            <w:tcW w:w="774" w:type="dxa"/>
            <w:tcBorders>
              <w:top w:val="nil"/>
              <w:left w:val="single" w:sz="4" w:space="0" w:color="auto"/>
              <w:bottom w:val="nil"/>
              <w:right w:val="nil"/>
            </w:tcBorders>
            <w:shd w:val="clear" w:color="auto" w:fill="FFFFFF" w:themeFill="background1"/>
            <w:tcMar>
              <w:top w:w="15" w:type="dxa"/>
              <w:left w:w="15" w:type="dxa"/>
              <w:right w:w="15" w:type="dxa"/>
            </w:tcMar>
            <w:vAlign w:val="bottom"/>
          </w:tcPr>
          <w:p w14:paraId="5E39838F" w14:textId="77777777" w:rsidR="00941A6D" w:rsidRDefault="00941A6D" w:rsidP="00790858">
            <w:pPr>
              <w:jc w:val="right"/>
            </w:pPr>
            <w:r w:rsidRPr="6746531E">
              <w:rPr>
                <w:rFonts w:eastAsia="Verdana" w:cs="Verdana"/>
                <w:b/>
                <w:bCs/>
                <w:color w:val="000000" w:themeColor="text1"/>
                <w:sz w:val="16"/>
                <w:szCs w:val="16"/>
              </w:rPr>
              <w:t>4.697</w:t>
            </w:r>
          </w:p>
        </w:tc>
        <w:tc>
          <w:tcPr>
            <w:tcW w:w="779" w:type="dxa"/>
            <w:tcBorders>
              <w:top w:val="nil"/>
              <w:left w:val="nil"/>
              <w:bottom w:val="nil"/>
              <w:right w:val="nil"/>
            </w:tcBorders>
            <w:shd w:val="clear" w:color="auto" w:fill="FFFFFF" w:themeFill="background1"/>
            <w:tcMar>
              <w:top w:w="15" w:type="dxa"/>
              <w:left w:w="15" w:type="dxa"/>
              <w:right w:w="15" w:type="dxa"/>
            </w:tcMar>
            <w:vAlign w:val="bottom"/>
          </w:tcPr>
          <w:p w14:paraId="5F78DAF7" w14:textId="77777777" w:rsidR="00941A6D" w:rsidRDefault="00941A6D" w:rsidP="00790858">
            <w:pPr>
              <w:jc w:val="right"/>
            </w:pPr>
            <w:r w:rsidRPr="6746531E">
              <w:rPr>
                <w:rFonts w:eastAsia="Verdana" w:cs="Verdana"/>
                <w:b/>
                <w:bCs/>
                <w:color w:val="000000" w:themeColor="text1"/>
                <w:sz w:val="16"/>
                <w:szCs w:val="16"/>
              </w:rPr>
              <w:t>2.637</w:t>
            </w:r>
          </w:p>
        </w:tc>
        <w:tc>
          <w:tcPr>
            <w:tcW w:w="774" w:type="dxa"/>
            <w:tcBorders>
              <w:top w:val="nil"/>
              <w:left w:val="nil"/>
              <w:bottom w:val="nil"/>
              <w:right w:val="nil"/>
            </w:tcBorders>
            <w:shd w:val="clear" w:color="auto" w:fill="FFFFFF" w:themeFill="background1"/>
            <w:tcMar>
              <w:top w:w="15" w:type="dxa"/>
              <w:left w:w="15" w:type="dxa"/>
              <w:right w:w="15" w:type="dxa"/>
            </w:tcMar>
            <w:vAlign w:val="bottom"/>
          </w:tcPr>
          <w:p w14:paraId="3A7523A7" w14:textId="77777777" w:rsidR="00941A6D" w:rsidRDefault="00941A6D" w:rsidP="00790858">
            <w:pPr>
              <w:jc w:val="right"/>
            </w:pPr>
            <w:r w:rsidRPr="6746531E">
              <w:rPr>
                <w:rFonts w:eastAsia="Verdana" w:cs="Verdana"/>
                <w:b/>
                <w:bCs/>
                <w:color w:val="000000" w:themeColor="text1"/>
                <w:sz w:val="16"/>
                <w:szCs w:val="16"/>
              </w:rPr>
              <w:t>1.061</w:t>
            </w:r>
          </w:p>
        </w:tc>
        <w:tc>
          <w:tcPr>
            <w:tcW w:w="891" w:type="dxa"/>
            <w:tcBorders>
              <w:top w:val="nil"/>
              <w:left w:val="nil"/>
              <w:bottom w:val="nil"/>
              <w:right w:val="single" w:sz="4" w:space="0" w:color="auto"/>
            </w:tcBorders>
            <w:shd w:val="clear" w:color="auto" w:fill="FFFFFF" w:themeFill="background1"/>
            <w:tcMar>
              <w:top w:w="15" w:type="dxa"/>
              <w:left w:w="15" w:type="dxa"/>
              <w:right w:w="15" w:type="dxa"/>
            </w:tcMar>
            <w:vAlign w:val="bottom"/>
          </w:tcPr>
          <w:p w14:paraId="3AE5830D" w14:textId="77777777" w:rsidR="00941A6D" w:rsidRDefault="00941A6D" w:rsidP="00790858">
            <w:pPr>
              <w:jc w:val="right"/>
            </w:pPr>
            <w:r w:rsidRPr="6746531E">
              <w:rPr>
                <w:rFonts w:eastAsia="Verdana" w:cs="Verdana"/>
                <w:b/>
                <w:bCs/>
                <w:color w:val="000000" w:themeColor="text1"/>
                <w:sz w:val="16"/>
                <w:szCs w:val="16"/>
              </w:rPr>
              <w:t>-1.666</w:t>
            </w:r>
          </w:p>
        </w:tc>
      </w:tr>
      <w:tr w:rsidR="00941A6D" w14:paraId="1ADF715E" w14:textId="77777777" w:rsidTr="00790858">
        <w:trPr>
          <w:trHeight w:val="300"/>
        </w:trPr>
        <w:tc>
          <w:tcPr>
            <w:tcW w:w="4360" w:type="dxa"/>
            <w:gridSpan w:val="2"/>
            <w:tcBorders>
              <w:top w:val="nil"/>
              <w:left w:val="single" w:sz="4" w:space="0" w:color="auto"/>
              <w:bottom w:val="nil"/>
              <w:right w:val="single" w:sz="4" w:space="0" w:color="000000" w:themeColor="text1"/>
            </w:tcBorders>
            <w:shd w:val="clear" w:color="auto" w:fill="FFFFFF" w:themeFill="background1"/>
            <w:tcMar>
              <w:top w:w="15" w:type="dxa"/>
              <w:left w:w="15" w:type="dxa"/>
              <w:right w:w="15" w:type="dxa"/>
            </w:tcMar>
            <w:vAlign w:val="bottom"/>
          </w:tcPr>
          <w:p w14:paraId="0FDA8FCC" w14:textId="77777777" w:rsidR="00941A6D" w:rsidRDefault="00941A6D" w:rsidP="00790858">
            <w:r w:rsidRPr="6746531E">
              <w:rPr>
                <w:rFonts w:eastAsia="Verdana" w:cs="Verdana"/>
                <w:color w:val="000000" w:themeColor="text1"/>
                <w:sz w:val="16"/>
                <w:szCs w:val="16"/>
              </w:rPr>
              <w:t>Beïnvloedbare mutaties</w:t>
            </w:r>
          </w:p>
        </w:tc>
        <w:tc>
          <w:tcPr>
            <w:tcW w:w="803" w:type="dxa"/>
            <w:tcBorders>
              <w:top w:val="nil"/>
              <w:left w:val="nil"/>
              <w:bottom w:val="nil"/>
              <w:right w:val="single" w:sz="4" w:space="0" w:color="auto"/>
            </w:tcBorders>
            <w:shd w:val="clear" w:color="auto" w:fill="FFFFFF" w:themeFill="background1"/>
            <w:tcMar>
              <w:top w:w="15" w:type="dxa"/>
              <w:left w:w="15" w:type="dxa"/>
              <w:right w:w="15" w:type="dxa"/>
            </w:tcMar>
            <w:vAlign w:val="bottom"/>
          </w:tcPr>
          <w:p w14:paraId="4ECB39C9" w14:textId="77777777" w:rsidR="00941A6D" w:rsidRDefault="00941A6D" w:rsidP="00790858">
            <w:pPr>
              <w:jc w:val="right"/>
            </w:pPr>
            <w:r w:rsidRPr="6746531E">
              <w:rPr>
                <w:rFonts w:eastAsia="Verdana" w:cs="Verdana"/>
                <w:color w:val="000000" w:themeColor="text1"/>
                <w:sz w:val="16"/>
                <w:szCs w:val="16"/>
              </w:rPr>
              <w:t xml:space="preserve">-   </w:t>
            </w:r>
          </w:p>
        </w:tc>
        <w:tc>
          <w:tcPr>
            <w:tcW w:w="678" w:type="dxa"/>
            <w:tcBorders>
              <w:top w:val="nil"/>
              <w:left w:val="single" w:sz="4" w:space="0" w:color="auto"/>
              <w:bottom w:val="nil"/>
              <w:right w:val="single" w:sz="4" w:space="0" w:color="auto"/>
            </w:tcBorders>
            <w:shd w:val="clear" w:color="auto" w:fill="FFFFFF" w:themeFill="background1"/>
            <w:tcMar>
              <w:top w:w="15" w:type="dxa"/>
              <w:left w:w="15" w:type="dxa"/>
              <w:right w:w="15" w:type="dxa"/>
            </w:tcMar>
            <w:vAlign w:val="bottom"/>
          </w:tcPr>
          <w:p w14:paraId="6574A218" w14:textId="77777777" w:rsidR="00941A6D" w:rsidRDefault="00941A6D" w:rsidP="00790858">
            <w:pPr>
              <w:jc w:val="right"/>
            </w:pPr>
            <w:r w:rsidRPr="6746531E">
              <w:rPr>
                <w:rFonts w:eastAsia="Verdana" w:cs="Verdana"/>
                <w:color w:val="000000" w:themeColor="text1"/>
                <w:sz w:val="16"/>
                <w:szCs w:val="16"/>
              </w:rPr>
              <w:t xml:space="preserve"> </w:t>
            </w:r>
          </w:p>
        </w:tc>
        <w:tc>
          <w:tcPr>
            <w:tcW w:w="774" w:type="dxa"/>
            <w:tcBorders>
              <w:top w:val="nil"/>
              <w:left w:val="single" w:sz="4" w:space="0" w:color="auto"/>
              <w:bottom w:val="nil"/>
              <w:right w:val="nil"/>
            </w:tcBorders>
            <w:shd w:val="clear" w:color="auto" w:fill="FFFFFF" w:themeFill="background1"/>
            <w:tcMar>
              <w:top w:w="15" w:type="dxa"/>
              <w:left w:w="15" w:type="dxa"/>
              <w:right w:w="15" w:type="dxa"/>
            </w:tcMar>
            <w:vAlign w:val="bottom"/>
          </w:tcPr>
          <w:p w14:paraId="467B56E6" w14:textId="77777777" w:rsidR="00941A6D" w:rsidRDefault="00941A6D" w:rsidP="00790858">
            <w:pPr>
              <w:jc w:val="right"/>
            </w:pPr>
            <w:r w:rsidRPr="6746531E">
              <w:rPr>
                <w:rFonts w:eastAsia="Verdana" w:cs="Verdana"/>
                <w:color w:val="000000" w:themeColor="text1"/>
                <w:sz w:val="16"/>
                <w:szCs w:val="16"/>
              </w:rPr>
              <w:t>-3.000</w:t>
            </w:r>
          </w:p>
        </w:tc>
        <w:tc>
          <w:tcPr>
            <w:tcW w:w="779" w:type="dxa"/>
            <w:tcBorders>
              <w:top w:val="nil"/>
              <w:left w:val="nil"/>
              <w:bottom w:val="nil"/>
              <w:right w:val="nil"/>
            </w:tcBorders>
            <w:shd w:val="clear" w:color="auto" w:fill="FFFFFF" w:themeFill="background1"/>
            <w:tcMar>
              <w:top w:w="15" w:type="dxa"/>
              <w:left w:w="15" w:type="dxa"/>
              <w:right w:w="15" w:type="dxa"/>
            </w:tcMar>
            <w:vAlign w:val="bottom"/>
          </w:tcPr>
          <w:p w14:paraId="04C189C7" w14:textId="77777777" w:rsidR="00941A6D" w:rsidRDefault="00941A6D" w:rsidP="00790858">
            <w:pPr>
              <w:jc w:val="right"/>
            </w:pPr>
            <w:r w:rsidRPr="6746531E">
              <w:rPr>
                <w:rFonts w:eastAsia="Verdana" w:cs="Verdana"/>
                <w:color w:val="000000" w:themeColor="text1"/>
                <w:sz w:val="16"/>
                <w:szCs w:val="16"/>
              </w:rPr>
              <w:t xml:space="preserve"> -   </w:t>
            </w:r>
          </w:p>
        </w:tc>
        <w:tc>
          <w:tcPr>
            <w:tcW w:w="774" w:type="dxa"/>
            <w:tcBorders>
              <w:top w:val="nil"/>
              <w:left w:val="nil"/>
              <w:bottom w:val="nil"/>
              <w:right w:val="nil"/>
            </w:tcBorders>
            <w:shd w:val="clear" w:color="auto" w:fill="FFFFFF" w:themeFill="background1"/>
            <w:tcMar>
              <w:top w:w="15" w:type="dxa"/>
              <w:left w:w="15" w:type="dxa"/>
              <w:right w:w="15" w:type="dxa"/>
            </w:tcMar>
            <w:vAlign w:val="bottom"/>
          </w:tcPr>
          <w:p w14:paraId="0FCF5111" w14:textId="77777777" w:rsidR="00941A6D" w:rsidRDefault="00941A6D" w:rsidP="00790858">
            <w:pPr>
              <w:jc w:val="right"/>
            </w:pPr>
            <w:r w:rsidRPr="6746531E">
              <w:rPr>
                <w:rFonts w:eastAsia="Verdana" w:cs="Verdana"/>
                <w:color w:val="000000" w:themeColor="text1"/>
                <w:sz w:val="16"/>
                <w:szCs w:val="16"/>
              </w:rPr>
              <w:t xml:space="preserve"> -   </w:t>
            </w:r>
          </w:p>
        </w:tc>
        <w:tc>
          <w:tcPr>
            <w:tcW w:w="891" w:type="dxa"/>
            <w:tcBorders>
              <w:top w:val="nil"/>
              <w:left w:val="nil"/>
              <w:bottom w:val="nil"/>
              <w:right w:val="single" w:sz="4" w:space="0" w:color="auto"/>
            </w:tcBorders>
            <w:shd w:val="clear" w:color="auto" w:fill="FFFFFF" w:themeFill="background1"/>
            <w:tcMar>
              <w:top w:w="15" w:type="dxa"/>
              <w:left w:w="15" w:type="dxa"/>
              <w:right w:w="15" w:type="dxa"/>
            </w:tcMar>
            <w:vAlign w:val="bottom"/>
          </w:tcPr>
          <w:p w14:paraId="1F65AE61" w14:textId="77777777" w:rsidR="00941A6D" w:rsidRDefault="00941A6D" w:rsidP="00790858">
            <w:pPr>
              <w:jc w:val="right"/>
            </w:pPr>
            <w:r w:rsidRPr="6746531E">
              <w:rPr>
                <w:rFonts w:eastAsia="Verdana" w:cs="Verdana"/>
                <w:color w:val="000000" w:themeColor="text1"/>
                <w:sz w:val="16"/>
                <w:szCs w:val="16"/>
              </w:rPr>
              <w:t xml:space="preserve"> -   </w:t>
            </w:r>
          </w:p>
        </w:tc>
      </w:tr>
      <w:tr w:rsidR="00941A6D" w14:paraId="31732928" w14:textId="77777777" w:rsidTr="00790858">
        <w:trPr>
          <w:trHeight w:val="300"/>
        </w:trPr>
        <w:tc>
          <w:tcPr>
            <w:tcW w:w="4360" w:type="dxa"/>
            <w:gridSpan w:val="2"/>
            <w:tcBorders>
              <w:top w:val="nil"/>
              <w:left w:val="single" w:sz="4" w:space="0" w:color="auto"/>
              <w:bottom w:val="nil"/>
              <w:right w:val="single" w:sz="4" w:space="0" w:color="000000" w:themeColor="text1"/>
            </w:tcBorders>
            <w:shd w:val="clear" w:color="auto" w:fill="FFFFFF" w:themeFill="background1"/>
            <w:tcMar>
              <w:top w:w="15" w:type="dxa"/>
              <w:left w:w="15" w:type="dxa"/>
              <w:right w:w="15" w:type="dxa"/>
            </w:tcMar>
            <w:vAlign w:val="bottom"/>
          </w:tcPr>
          <w:p w14:paraId="090CEA7C" w14:textId="77777777" w:rsidR="00941A6D" w:rsidRDefault="00941A6D" w:rsidP="00790858">
            <w:r w:rsidRPr="6746531E">
              <w:rPr>
                <w:rFonts w:eastAsia="Verdana" w:cs="Verdana"/>
                <w:color w:val="000000" w:themeColor="text1"/>
                <w:sz w:val="16"/>
                <w:szCs w:val="16"/>
              </w:rPr>
              <w:t>Niet-beïnvloedbare mutaties</w:t>
            </w:r>
          </w:p>
        </w:tc>
        <w:tc>
          <w:tcPr>
            <w:tcW w:w="803" w:type="dxa"/>
            <w:tcBorders>
              <w:top w:val="nil"/>
              <w:left w:val="nil"/>
              <w:bottom w:val="nil"/>
              <w:right w:val="single" w:sz="4" w:space="0" w:color="auto"/>
            </w:tcBorders>
            <w:shd w:val="clear" w:color="auto" w:fill="FFFFFF" w:themeFill="background1"/>
            <w:tcMar>
              <w:top w:w="15" w:type="dxa"/>
              <w:left w:w="15" w:type="dxa"/>
              <w:right w:w="15" w:type="dxa"/>
            </w:tcMar>
            <w:vAlign w:val="bottom"/>
          </w:tcPr>
          <w:p w14:paraId="4F8C4786" w14:textId="77777777" w:rsidR="00941A6D" w:rsidRDefault="00941A6D" w:rsidP="00790858">
            <w:pPr>
              <w:jc w:val="right"/>
            </w:pPr>
            <w:r w:rsidRPr="6746531E">
              <w:rPr>
                <w:rFonts w:eastAsia="Verdana" w:cs="Verdana"/>
                <w:color w:val="000000" w:themeColor="text1"/>
                <w:sz w:val="16"/>
                <w:szCs w:val="16"/>
              </w:rPr>
              <w:t>1.480</w:t>
            </w:r>
          </w:p>
        </w:tc>
        <w:tc>
          <w:tcPr>
            <w:tcW w:w="678" w:type="dxa"/>
            <w:tcBorders>
              <w:top w:val="nil"/>
              <w:left w:val="single" w:sz="4" w:space="0" w:color="auto"/>
              <w:bottom w:val="nil"/>
              <w:right w:val="single" w:sz="4" w:space="0" w:color="auto"/>
            </w:tcBorders>
            <w:shd w:val="clear" w:color="auto" w:fill="FFFFFF" w:themeFill="background1"/>
            <w:tcMar>
              <w:top w:w="15" w:type="dxa"/>
              <w:left w:w="15" w:type="dxa"/>
              <w:right w:w="15" w:type="dxa"/>
            </w:tcMar>
            <w:vAlign w:val="bottom"/>
          </w:tcPr>
          <w:p w14:paraId="53A0CD86" w14:textId="77777777" w:rsidR="00941A6D" w:rsidRDefault="00941A6D" w:rsidP="00790858">
            <w:pPr>
              <w:jc w:val="right"/>
            </w:pPr>
            <w:r w:rsidRPr="6746531E">
              <w:rPr>
                <w:rFonts w:eastAsia="Verdana" w:cs="Verdana"/>
                <w:color w:val="000000" w:themeColor="text1"/>
                <w:sz w:val="16"/>
                <w:szCs w:val="16"/>
              </w:rPr>
              <w:t xml:space="preserve"> </w:t>
            </w:r>
          </w:p>
        </w:tc>
        <w:tc>
          <w:tcPr>
            <w:tcW w:w="774" w:type="dxa"/>
            <w:tcBorders>
              <w:top w:val="nil"/>
              <w:left w:val="single" w:sz="4" w:space="0" w:color="auto"/>
              <w:bottom w:val="nil"/>
              <w:right w:val="nil"/>
            </w:tcBorders>
            <w:shd w:val="clear" w:color="auto" w:fill="FFFFFF" w:themeFill="background1"/>
            <w:tcMar>
              <w:top w:w="15" w:type="dxa"/>
              <w:left w:w="15" w:type="dxa"/>
              <w:right w:w="15" w:type="dxa"/>
            </w:tcMar>
            <w:vAlign w:val="bottom"/>
          </w:tcPr>
          <w:p w14:paraId="5AF97275" w14:textId="77777777" w:rsidR="00941A6D" w:rsidRDefault="00941A6D" w:rsidP="00790858">
            <w:pPr>
              <w:jc w:val="right"/>
            </w:pPr>
            <w:r w:rsidRPr="6746531E">
              <w:rPr>
                <w:rFonts w:eastAsia="Verdana" w:cs="Verdana"/>
                <w:color w:val="000000" w:themeColor="text1"/>
                <w:sz w:val="16"/>
                <w:szCs w:val="16"/>
              </w:rPr>
              <w:t>7.697</w:t>
            </w:r>
          </w:p>
        </w:tc>
        <w:tc>
          <w:tcPr>
            <w:tcW w:w="779" w:type="dxa"/>
            <w:tcBorders>
              <w:top w:val="nil"/>
              <w:left w:val="nil"/>
              <w:bottom w:val="nil"/>
              <w:right w:val="nil"/>
            </w:tcBorders>
            <w:shd w:val="clear" w:color="auto" w:fill="FFFFFF" w:themeFill="background1"/>
            <w:tcMar>
              <w:top w:w="15" w:type="dxa"/>
              <w:left w:w="15" w:type="dxa"/>
              <w:right w:w="15" w:type="dxa"/>
            </w:tcMar>
            <w:vAlign w:val="bottom"/>
          </w:tcPr>
          <w:p w14:paraId="2EA8D81C" w14:textId="77777777" w:rsidR="00941A6D" w:rsidRDefault="00941A6D" w:rsidP="00790858">
            <w:pPr>
              <w:jc w:val="right"/>
            </w:pPr>
            <w:r w:rsidRPr="6746531E">
              <w:rPr>
                <w:rFonts w:eastAsia="Verdana" w:cs="Verdana"/>
                <w:color w:val="000000" w:themeColor="text1"/>
                <w:sz w:val="16"/>
                <w:szCs w:val="16"/>
              </w:rPr>
              <w:t>2.637</w:t>
            </w:r>
          </w:p>
        </w:tc>
        <w:tc>
          <w:tcPr>
            <w:tcW w:w="774" w:type="dxa"/>
            <w:tcBorders>
              <w:top w:val="nil"/>
              <w:left w:val="nil"/>
              <w:bottom w:val="nil"/>
              <w:right w:val="nil"/>
            </w:tcBorders>
            <w:shd w:val="clear" w:color="auto" w:fill="FFFFFF" w:themeFill="background1"/>
            <w:tcMar>
              <w:top w:w="15" w:type="dxa"/>
              <w:left w:w="15" w:type="dxa"/>
              <w:right w:w="15" w:type="dxa"/>
            </w:tcMar>
            <w:vAlign w:val="bottom"/>
          </w:tcPr>
          <w:p w14:paraId="1E776957" w14:textId="77777777" w:rsidR="00941A6D" w:rsidRDefault="00941A6D" w:rsidP="00790858">
            <w:pPr>
              <w:jc w:val="right"/>
            </w:pPr>
            <w:r w:rsidRPr="6746531E">
              <w:rPr>
                <w:rFonts w:eastAsia="Verdana" w:cs="Verdana"/>
                <w:color w:val="000000" w:themeColor="text1"/>
                <w:sz w:val="16"/>
                <w:szCs w:val="16"/>
              </w:rPr>
              <w:t>1.061</w:t>
            </w:r>
          </w:p>
        </w:tc>
        <w:tc>
          <w:tcPr>
            <w:tcW w:w="891" w:type="dxa"/>
            <w:tcBorders>
              <w:top w:val="nil"/>
              <w:left w:val="nil"/>
              <w:bottom w:val="nil"/>
              <w:right w:val="single" w:sz="4" w:space="0" w:color="auto"/>
            </w:tcBorders>
            <w:shd w:val="clear" w:color="auto" w:fill="FFFFFF" w:themeFill="background1"/>
            <w:tcMar>
              <w:top w:w="15" w:type="dxa"/>
              <w:left w:w="15" w:type="dxa"/>
              <w:right w:w="15" w:type="dxa"/>
            </w:tcMar>
            <w:vAlign w:val="bottom"/>
          </w:tcPr>
          <w:p w14:paraId="6610E6CD" w14:textId="77777777" w:rsidR="00941A6D" w:rsidRDefault="00941A6D" w:rsidP="00790858">
            <w:pPr>
              <w:jc w:val="right"/>
            </w:pPr>
            <w:r w:rsidRPr="6746531E">
              <w:rPr>
                <w:rFonts w:eastAsia="Verdana" w:cs="Verdana"/>
                <w:color w:val="000000" w:themeColor="text1"/>
                <w:sz w:val="16"/>
                <w:szCs w:val="16"/>
              </w:rPr>
              <w:t>-1.666</w:t>
            </w:r>
          </w:p>
        </w:tc>
      </w:tr>
      <w:tr w:rsidR="00941A6D" w14:paraId="515782E1" w14:textId="77777777" w:rsidTr="00790858">
        <w:trPr>
          <w:trHeight w:val="300"/>
        </w:trPr>
        <w:tc>
          <w:tcPr>
            <w:tcW w:w="4360" w:type="dxa"/>
            <w:gridSpan w:val="2"/>
            <w:tcBorders>
              <w:top w:val="nil"/>
              <w:left w:val="single" w:sz="4" w:space="0" w:color="auto"/>
              <w:bottom w:val="nil"/>
              <w:right w:val="single" w:sz="4" w:space="0" w:color="000000" w:themeColor="text1"/>
            </w:tcBorders>
            <w:shd w:val="clear" w:color="auto" w:fill="FFFFFF" w:themeFill="background1"/>
            <w:tcMar>
              <w:top w:w="15" w:type="dxa"/>
              <w:left w:w="15" w:type="dxa"/>
              <w:right w:w="15" w:type="dxa"/>
            </w:tcMar>
            <w:vAlign w:val="bottom"/>
          </w:tcPr>
          <w:p w14:paraId="29FE9F7A" w14:textId="77777777" w:rsidR="00941A6D" w:rsidRDefault="00941A6D" w:rsidP="00790858">
            <w:r w:rsidRPr="6746531E">
              <w:rPr>
                <w:rFonts w:eastAsia="Verdana" w:cs="Verdana"/>
                <w:color w:val="000000" w:themeColor="text1"/>
                <w:sz w:val="16"/>
                <w:szCs w:val="16"/>
              </w:rPr>
              <w:t xml:space="preserve"> </w:t>
            </w:r>
          </w:p>
        </w:tc>
        <w:tc>
          <w:tcPr>
            <w:tcW w:w="803" w:type="dxa"/>
            <w:tcBorders>
              <w:top w:val="nil"/>
              <w:left w:val="nil"/>
              <w:bottom w:val="nil"/>
              <w:right w:val="single" w:sz="4" w:space="0" w:color="auto"/>
            </w:tcBorders>
            <w:shd w:val="clear" w:color="auto" w:fill="FFFFFF" w:themeFill="background1"/>
            <w:tcMar>
              <w:top w:w="15" w:type="dxa"/>
              <w:left w:w="15" w:type="dxa"/>
              <w:right w:w="15" w:type="dxa"/>
            </w:tcMar>
            <w:vAlign w:val="bottom"/>
          </w:tcPr>
          <w:p w14:paraId="2838CAC9" w14:textId="77777777" w:rsidR="00941A6D" w:rsidRDefault="00941A6D" w:rsidP="00790858">
            <w:pPr>
              <w:jc w:val="right"/>
            </w:pPr>
            <w:r w:rsidRPr="6746531E">
              <w:rPr>
                <w:rFonts w:eastAsia="Verdana" w:cs="Verdana"/>
                <w:color w:val="000000" w:themeColor="text1"/>
                <w:sz w:val="16"/>
                <w:szCs w:val="16"/>
              </w:rPr>
              <w:t xml:space="preserve"> </w:t>
            </w:r>
          </w:p>
        </w:tc>
        <w:tc>
          <w:tcPr>
            <w:tcW w:w="678" w:type="dxa"/>
            <w:tcBorders>
              <w:top w:val="nil"/>
              <w:left w:val="single" w:sz="4" w:space="0" w:color="auto"/>
              <w:bottom w:val="nil"/>
              <w:right w:val="single" w:sz="4" w:space="0" w:color="auto"/>
            </w:tcBorders>
            <w:shd w:val="clear" w:color="auto" w:fill="FFFFFF" w:themeFill="background1"/>
            <w:tcMar>
              <w:top w:w="15" w:type="dxa"/>
              <w:left w:w="15" w:type="dxa"/>
              <w:right w:w="15" w:type="dxa"/>
            </w:tcMar>
            <w:vAlign w:val="bottom"/>
          </w:tcPr>
          <w:p w14:paraId="25C85517" w14:textId="77777777" w:rsidR="00941A6D" w:rsidRDefault="00941A6D" w:rsidP="00790858">
            <w:pPr>
              <w:jc w:val="right"/>
            </w:pPr>
            <w:r w:rsidRPr="6746531E">
              <w:rPr>
                <w:rFonts w:eastAsia="Verdana" w:cs="Verdana"/>
                <w:color w:val="000000" w:themeColor="text1"/>
                <w:sz w:val="16"/>
                <w:szCs w:val="16"/>
              </w:rPr>
              <w:t xml:space="preserve"> </w:t>
            </w:r>
          </w:p>
        </w:tc>
        <w:tc>
          <w:tcPr>
            <w:tcW w:w="774" w:type="dxa"/>
            <w:tcBorders>
              <w:top w:val="nil"/>
              <w:left w:val="single" w:sz="4" w:space="0" w:color="auto"/>
              <w:bottom w:val="nil"/>
              <w:right w:val="nil"/>
            </w:tcBorders>
            <w:shd w:val="clear" w:color="auto" w:fill="FFFFFF" w:themeFill="background1"/>
            <w:tcMar>
              <w:top w:w="15" w:type="dxa"/>
              <w:left w:w="15" w:type="dxa"/>
              <w:right w:w="15" w:type="dxa"/>
            </w:tcMar>
            <w:vAlign w:val="bottom"/>
          </w:tcPr>
          <w:p w14:paraId="1175258E" w14:textId="77777777" w:rsidR="00941A6D" w:rsidRDefault="00941A6D" w:rsidP="00790858">
            <w:pPr>
              <w:jc w:val="right"/>
            </w:pPr>
            <w:r w:rsidRPr="6746531E">
              <w:rPr>
                <w:rFonts w:eastAsia="Verdana" w:cs="Verdana"/>
                <w:color w:val="000000" w:themeColor="text1"/>
                <w:sz w:val="16"/>
                <w:szCs w:val="16"/>
              </w:rPr>
              <w:t xml:space="preserve"> </w:t>
            </w:r>
          </w:p>
        </w:tc>
        <w:tc>
          <w:tcPr>
            <w:tcW w:w="779" w:type="dxa"/>
            <w:tcBorders>
              <w:top w:val="nil"/>
              <w:left w:val="nil"/>
              <w:bottom w:val="nil"/>
              <w:right w:val="nil"/>
            </w:tcBorders>
            <w:shd w:val="clear" w:color="auto" w:fill="FFFFFF" w:themeFill="background1"/>
            <w:tcMar>
              <w:top w:w="15" w:type="dxa"/>
              <w:left w:w="15" w:type="dxa"/>
              <w:right w:w="15" w:type="dxa"/>
            </w:tcMar>
            <w:vAlign w:val="bottom"/>
          </w:tcPr>
          <w:p w14:paraId="562E7607" w14:textId="77777777" w:rsidR="00941A6D" w:rsidRDefault="00941A6D" w:rsidP="00790858">
            <w:pPr>
              <w:jc w:val="right"/>
            </w:pPr>
            <w:r w:rsidRPr="6746531E">
              <w:rPr>
                <w:rFonts w:eastAsia="Verdana" w:cs="Verdana"/>
                <w:color w:val="000000" w:themeColor="text1"/>
                <w:sz w:val="16"/>
                <w:szCs w:val="16"/>
              </w:rPr>
              <w:t xml:space="preserve"> </w:t>
            </w:r>
          </w:p>
        </w:tc>
        <w:tc>
          <w:tcPr>
            <w:tcW w:w="774" w:type="dxa"/>
            <w:tcBorders>
              <w:top w:val="nil"/>
              <w:left w:val="nil"/>
              <w:bottom w:val="nil"/>
              <w:right w:val="nil"/>
            </w:tcBorders>
            <w:shd w:val="clear" w:color="auto" w:fill="FFFFFF" w:themeFill="background1"/>
            <w:tcMar>
              <w:top w:w="15" w:type="dxa"/>
              <w:left w:w="15" w:type="dxa"/>
              <w:right w:w="15" w:type="dxa"/>
            </w:tcMar>
            <w:vAlign w:val="bottom"/>
          </w:tcPr>
          <w:p w14:paraId="4F72C249" w14:textId="77777777" w:rsidR="00941A6D" w:rsidRDefault="00941A6D" w:rsidP="00790858">
            <w:pPr>
              <w:jc w:val="right"/>
            </w:pPr>
            <w:r w:rsidRPr="6746531E">
              <w:rPr>
                <w:rFonts w:eastAsia="Verdana" w:cs="Verdana"/>
                <w:color w:val="000000" w:themeColor="text1"/>
                <w:sz w:val="16"/>
                <w:szCs w:val="16"/>
              </w:rPr>
              <w:t xml:space="preserve"> </w:t>
            </w:r>
          </w:p>
        </w:tc>
        <w:tc>
          <w:tcPr>
            <w:tcW w:w="891" w:type="dxa"/>
            <w:tcBorders>
              <w:top w:val="nil"/>
              <w:left w:val="nil"/>
              <w:bottom w:val="nil"/>
              <w:right w:val="single" w:sz="4" w:space="0" w:color="auto"/>
            </w:tcBorders>
            <w:shd w:val="clear" w:color="auto" w:fill="FFFFFF" w:themeFill="background1"/>
            <w:tcMar>
              <w:top w:w="15" w:type="dxa"/>
              <w:left w:w="15" w:type="dxa"/>
              <w:right w:w="15" w:type="dxa"/>
            </w:tcMar>
            <w:vAlign w:val="bottom"/>
          </w:tcPr>
          <w:p w14:paraId="009438E6" w14:textId="77777777" w:rsidR="00941A6D" w:rsidRDefault="00941A6D" w:rsidP="00790858">
            <w:pPr>
              <w:jc w:val="right"/>
            </w:pPr>
            <w:r w:rsidRPr="6746531E">
              <w:rPr>
                <w:rFonts w:eastAsia="Verdana" w:cs="Verdana"/>
                <w:color w:val="000000" w:themeColor="text1"/>
                <w:sz w:val="16"/>
                <w:szCs w:val="16"/>
              </w:rPr>
              <w:t xml:space="preserve"> </w:t>
            </w:r>
          </w:p>
        </w:tc>
      </w:tr>
      <w:tr w:rsidR="00941A6D" w14:paraId="5117F87E" w14:textId="77777777" w:rsidTr="00790858">
        <w:trPr>
          <w:trHeight w:val="300"/>
        </w:trPr>
        <w:tc>
          <w:tcPr>
            <w:tcW w:w="4360" w:type="dxa"/>
            <w:gridSpan w:val="2"/>
            <w:tcBorders>
              <w:top w:val="nil"/>
              <w:left w:val="single" w:sz="4" w:space="0" w:color="auto"/>
              <w:bottom w:val="nil"/>
              <w:right w:val="single" w:sz="4" w:space="0" w:color="000000" w:themeColor="text1"/>
            </w:tcBorders>
            <w:shd w:val="clear" w:color="auto" w:fill="FFFFFF" w:themeFill="background1"/>
            <w:tcMar>
              <w:top w:w="15" w:type="dxa"/>
              <w:left w:w="15" w:type="dxa"/>
              <w:right w:w="15" w:type="dxa"/>
            </w:tcMar>
            <w:vAlign w:val="bottom"/>
          </w:tcPr>
          <w:p w14:paraId="2544DBD7" w14:textId="77777777" w:rsidR="00941A6D" w:rsidRDefault="00941A6D" w:rsidP="00790858">
            <w:r w:rsidRPr="6746531E">
              <w:rPr>
                <w:rFonts w:eastAsia="Verdana" w:cs="Verdana"/>
                <w:b/>
                <w:bCs/>
                <w:i/>
                <w:iCs/>
                <w:color w:val="000000" w:themeColor="text1"/>
                <w:sz w:val="16"/>
                <w:szCs w:val="16"/>
              </w:rPr>
              <w:t>Beschikbare budgettaire ruimte</w:t>
            </w:r>
          </w:p>
        </w:tc>
        <w:tc>
          <w:tcPr>
            <w:tcW w:w="803" w:type="dxa"/>
            <w:tcBorders>
              <w:top w:val="nil"/>
              <w:left w:val="nil"/>
              <w:bottom w:val="nil"/>
              <w:right w:val="single" w:sz="4" w:space="0" w:color="auto"/>
            </w:tcBorders>
            <w:shd w:val="clear" w:color="auto" w:fill="FFFFFF" w:themeFill="background1"/>
            <w:tcMar>
              <w:top w:w="15" w:type="dxa"/>
              <w:left w:w="15" w:type="dxa"/>
              <w:right w:w="15" w:type="dxa"/>
            </w:tcMar>
            <w:vAlign w:val="bottom"/>
          </w:tcPr>
          <w:p w14:paraId="5DB28DD6" w14:textId="77777777" w:rsidR="00941A6D" w:rsidRDefault="00941A6D" w:rsidP="00790858">
            <w:pPr>
              <w:jc w:val="right"/>
            </w:pPr>
            <w:r w:rsidRPr="6746531E">
              <w:rPr>
                <w:rFonts w:eastAsia="Verdana" w:cs="Verdana"/>
                <w:b/>
                <w:bCs/>
                <w:i/>
                <w:iCs/>
                <w:color w:val="000000" w:themeColor="text1"/>
                <w:sz w:val="16"/>
                <w:szCs w:val="16"/>
              </w:rPr>
              <w:t>18.352</w:t>
            </w:r>
          </w:p>
        </w:tc>
        <w:tc>
          <w:tcPr>
            <w:tcW w:w="678" w:type="dxa"/>
            <w:tcBorders>
              <w:top w:val="nil"/>
              <w:left w:val="single" w:sz="4" w:space="0" w:color="auto"/>
              <w:bottom w:val="nil"/>
              <w:right w:val="single" w:sz="4" w:space="0" w:color="auto"/>
            </w:tcBorders>
            <w:shd w:val="clear" w:color="auto" w:fill="FFFFFF" w:themeFill="background1"/>
            <w:tcMar>
              <w:top w:w="15" w:type="dxa"/>
              <w:left w:w="15" w:type="dxa"/>
              <w:right w:w="15" w:type="dxa"/>
            </w:tcMar>
            <w:vAlign w:val="bottom"/>
          </w:tcPr>
          <w:p w14:paraId="25F83691" w14:textId="77777777" w:rsidR="00941A6D" w:rsidRDefault="00941A6D" w:rsidP="00790858">
            <w:pPr>
              <w:jc w:val="right"/>
            </w:pPr>
            <w:r w:rsidRPr="6746531E">
              <w:rPr>
                <w:rFonts w:eastAsia="Verdana" w:cs="Verdana"/>
                <w:color w:val="000000" w:themeColor="text1"/>
                <w:sz w:val="16"/>
                <w:szCs w:val="16"/>
              </w:rPr>
              <w:t xml:space="preserve"> </w:t>
            </w:r>
          </w:p>
        </w:tc>
        <w:tc>
          <w:tcPr>
            <w:tcW w:w="774" w:type="dxa"/>
            <w:tcBorders>
              <w:top w:val="nil"/>
              <w:left w:val="single" w:sz="4" w:space="0" w:color="auto"/>
              <w:bottom w:val="nil"/>
              <w:right w:val="nil"/>
            </w:tcBorders>
            <w:shd w:val="clear" w:color="auto" w:fill="FFFFFF" w:themeFill="background1"/>
            <w:tcMar>
              <w:top w:w="15" w:type="dxa"/>
              <w:left w:w="15" w:type="dxa"/>
              <w:right w:w="15" w:type="dxa"/>
            </w:tcMar>
            <w:vAlign w:val="bottom"/>
          </w:tcPr>
          <w:p w14:paraId="3E521AC3" w14:textId="77777777" w:rsidR="00941A6D" w:rsidRDefault="00941A6D" w:rsidP="00790858">
            <w:pPr>
              <w:jc w:val="right"/>
            </w:pPr>
            <w:r w:rsidRPr="6746531E">
              <w:rPr>
                <w:rFonts w:eastAsia="Verdana" w:cs="Verdana"/>
                <w:b/>
                <w:bCs/>
                <w:i/>
                <w:iCs/>
                <w:color w:val="000000" w:themeColor="text1"/>
                <w:sz w:val="16"/>
                <w:szCs w:val="16"/>
              </w:rPr>
              <w:t>4.697</w:t>
            </w:r>
          </w:p>
        </w:tc>
        <w:tc>
          <w:tcPr>
            <w:tcW w:w="779" w:type="dxa"/>
            <w:tcBorders>
              <w:top w:val="nil"/>
              <w:left w:val="nil"/>
              <w:bottom w:val="nil"/>
              <w:right w:val="nil"/>
            </w:tcBorders>
            <w:shd w:val="clear" w:color="auto" w:fill="FFFFFF" w:themeFill="background1"/>
            <w:tcMar>
              <w:top w:w="15" w:type="dxa"/>
              <w:left w:w="15" w:type="dxa"/>
              <w:right w:w="15" w:type="dxa"/>
            </w:tcMar>
            <w:vAlign w:val="bottom"/>
          </w:tcPr>
          <w:p w14:paraId="6ED98C9E" w14:textId="77777777" w:rsidR="00941A6D" w:rsidRDefault="00941A6D" w:rsidP="00790858">
            <w:pPr>
              <w:jc w:val="right"/>
            </w:pPr>
            <w:r w:rsidRPr="6746531E">
              <w:rPr>
                <w:rFonts w:eastAsia="Verdana" w:cs="Verdana"/>
                <w:b/>
                <w:bCs/>
                <w:i/>
                <w:iCs/>
                <w:color w:val="000000" w:themeColor="text1"/>
                <w:sz w:val="16"/>
                <w:szCs w:val="16"/>
              </w:rPr>
              <w:t>6.072</w:t>
            </w:r>
          </w:p>
        </w:tc>
        <w:tc>
          <w:tcPr>
            <w:tcW w:w="774" w:type="dxa"/>
            <w:tcBorders>
              <w:top w:val="nil"/>
              <w:left w:val="nil"/>
              <w:bottom w:val="nil"/>
              <w:right w:val="nil"/>
            </w:tcBorders>
            <w:shd w:val="clear" w:color="auto" w:fill="FFFFFF" w:themeFill="background1"/>
            <w:tcMar>
              <w:top w:w="15" w:type="dxa"/>
              <w:left w:w="15" w:type="dxa"/>
              <w:right w:w="15" w:type="dxa"/>
            </w:tcMar>
            <w:vAlign w:val="bottom"/>
          </w:tcPr>
          <w:p w14:paraId="2AF48B2D" w14:textId="77777777" w:rsidR="00941A6D" w:rsidRDefault="00941A6D" w:rsidP="00790858">
            <w:pPr>
              <w:jc w:val="right"/>
            </w:pPr>
            <w:r w:rsidRPr="6746531E">
              <w:rPr>
                <w:rFonts w:eastAsia="Verdana" w:cs="Verdana"/>
                <w:b/>
                <w:bCs/>
                <w:i/>
                <w:iCs/>
                <w:color w:val="000000" w:themeColor="text1"/>
                <w:sz w:val="16"/>
                <w:szCs w:val="16"/>
              </w:rPr>
              <w:t>2.233</w:t>
            </w:r>
          </w:p>
        </w:tc>
        <w:tc>
          <w:tcPr>
            <w:tcW w:w="891" w:type="dxa"/>
            <w:tcBorders>
              <w:top w:val="nil"/>
              <w:left w:val="nil"/>
              <w:bottom w:val="nil"/>
              <w:right w:val="single" w:sz="4" w:space="0" w:color="auto"/>
            </w:tcBorders>
            <w:shd w:val="clear" w:color="auto" w:fill="FFFFFF" w:themeFill="background1"/>
            <w:tcMar>
              <w:top w:w="15" w:type="dxa"/>
              <w:left w:w="15" w:type="dxa"/>
              <w:right w:w="15" w:type="dxa"/>
            </w:tcMar>
            <w:vAlign w:val="bottom"/>
          </w:tcPr>
          <w:p w14:paraId="028C07E8" w14:textId="77777777" w:rsidR="00941A6D" w:rsidRDefault="00941A6D" w:rsidP="00790858">
            <w:pPr>
              <w:jc w:val="right"/>
            </w:pPr>
            <w:r w:rsidRPr="6746531E">
              <w:rPr>
                <w:rFonts w:eastAsia="Verdana" w:cs="Verdana"/>
                <w:b/>
                <w:bCs/>
                <w:i/>
                <w:iCs/>
                <w:color w:val="000000" w:themeColor="text1"/>
                <w:sz w:val="16"/>
                <w:szCs w:val="16"/>
              </w:rPr>
              <w:t>10.094</w:t>
            </w:r>
          </w:p>
        </w:tc>
      </w:tr>
      <w:tr w:rsidR="00941A6D" w14:paraId="3415A58D" w14:textId="77777777" w:rsidTr="00790858">
        <w:trPr>
          <w:trHeight w:val="300"/>
        </w:trPr>
        <w:tc>
          <w:tcPr>
            <w:tcW w:w="4360" w:type="dxa"/>
            <w:gridSpan w:val="2"/>
            <w:tcBorders>
              <w:top w:val="nil"/>
              <w:left w:val="single" w:sz="4" w:space="0" w:color="auto"/>
              <w:bottom w:val="nil"/>
              <w:right w:val="single" w:sz="4" w:space="0" w:color="000000" w:themeColor="text1"/>
            </w:tcBorders>
            <w:shd w:val="clear" w:color="auto" w:fill="FFFFFF" w:themeFill="background1"/>
            <w:tcMar>
              <w:top w:w="15" w:type="dxa"/>
              <w:left w:w="15" w:type="dxa"/>
              <w:right w:w="15" w:type="dxa"/>
            </w:tcMar>
            <w:vAlign w:val="bottom"/>
          </w:tcPr>
          <w:p w14:paraId="1FA4CFDF" w14:textId="77777777" w:rsidR="00941A6D" w:rsidRDefault="00941A6D" w:rsidP="00790858">
            <w:r w:rsidRPr="6746531E">
              <w:rPr>
                <w:rFonts w:eastAsia="Verdana" w:cs="Verdana"/>
                <w:color w:val="000000" w:themeColor="text1"/>
                <w:sz w:val="16"/>
                <w:szCs w:val="16"/>
              </w:rPr>
              <w:t xml:space="preserve"> </w:t>
            </w:r>
          </w:p>
        </w:tc>
        <w:tc>
          <w:tcPr>
            <w:tcW w:w="803" w:type="dxa"/>
            <w:tcBorders>
              <w:top w:val="nil"/>
              <w:left w:val="nil"/>
              <w:bottom w:val="nil"/>
              <w:right w:val="single" w:sz="4" w:space="0" w:color="auto"/>
            </w:tcBorders>
            <w:shd w:val="clear" w:color="auto" w:fill="FFFFFF" w:themeFill="background1"/>
            <w:tcMar>
              <w:top w:w="15" w:type="dxa"/>
              <w:left w:w="15" w:type="dxa"/>
              <w:right w:w="15" w:type="dxa"/>
            </w:tcMar>
            <w:vAlign w:val="bottom"/>
          </w:tcPr>
          <w:p w14:paraId="10C75D2E" w14:textId="77777777" w:rsidR="00941A6D" w:rsidRDefault="00941A6D" w:rsidP="00790858">
            <w:pPr>
              <w:jc w:val="right"/>
            </w:pPr>
            <w:r w:rsidRPr="6746531E">
              <w:rPr>
                <w:rFonts w:eastAsia="Verdana" w:cs="Verdana"/>
                <w:color w:val="000000" w:themeColor="text1"/>
                <w:sz w:val="16"/>
                <w:szCs w:val="16"/>
              </w:rPr>
              <w:t xml:space="preserve"> </w:t>
            </w:r>
          </w:p>
        </w:tc>
        <w:tc>
          <w:tcPr>
            <w:tcW w:w="678" w:type="dxa"/>
            <w:tcBorders>
              <w:top w:val="nil"/>
              <w:left w:val="single" w:sz="4" w:space="0" w:color="auto"/>
              <w:bottom w:val="nil"/>
              <w:right w:val="single" w:sz="4" w:space="0" w:color="auto"/>
            </w:tcBorders>
            <w:shd w:val="clear" w:color="auto" w:fill="FFFFFF" w:themeFill="background1"/>
            <w:tcMar>
              <w:top w:w="15" w:type="dxa"/>
              <w:left w:w="15" w:type="dxa"/>
              <w:right w:w="15" w:type="dxa"/>
            </w:tcMar>
            <w:vAlign w:val="bottom"/>
          </w:tcPr>
          <w:p w14:paraId="4B4E65E8" w14:textId="77777777" w:rsidR="00941A6D" w:rsidRDefault="00941A6D" w:rsidP="00790858">
            <w:pPr>
              <w:jc w:val="right"/>
            </w:pPr>
            <w:r w:rsidRPr="6746531E">
              <w:rPr>
                <w:rFonts w:eastAsia="Verdana" w:cs="Verdana"/>
                <w:color w:val="000000" w:themeColor="text1"/>
                <w:sz w:val="16"/>
                <w:szCs w:val="16"/>
              </w:rPr>
              <w:t xml:space="preserve"> </w:t>
            </w:r>
          </w:p>
        </w:tc>
        <w:tc>
          <w:tcPr>
            <w:tcW w:w="774" w:type="dxa"/>
            <w:tcBorders>
              <w:top w:val="nil"/>
              <w:left w:val="single" w:sz="4" w:space="0" w:color="auto"/>
              <w:bottom w:val="nil"/>
              <w:right w:val="nil"/>
            </w:tcBorders>
            <w:shd w:val="clear" w:color="auto" w:fill="FFFFFF" w:themeFill="background1"/>
            <w:tcMar>
              <w:top w:w="15" w:type="dxa"/>
              <w:left w:w="15" w:type="dxa"/>
              <w:right w:w="15" w:type="dxa"/>
            </w:tcMar>
            <w:vAlign w:val="bottom"/>
          </w:tcPr>
          <w:p w14:paraId="19A857F7" w14:textId="77777777" w:rsidR="00941A6D" w:rsidRDefault="00941A6D" w:rsidP="00790858">
            <w:pPr>
              <w:jc w:val="right"/>
            </w:pPr>
            <w:r w:rsidRPr="6746531E">
              <w:rPr>
                <w:rFonts w:eastAsia="Verdana" w:cs="Verdana"/>
                <w:color w:val="000000" w:themeColor="text1"/>
                <w:sz w:val="16"/>
                <w:szCs w:val="16"/>
              </w:rPr>
              <w:t xml:space="preserve"> </w:t>
            </w:r>
          </w:p>
        </w:tc>
        <w:tc>
          <w:tcPr>
            <w:tcW w:w="779" w:type="dxa"/>
            <w:tcBorders>
              <w:top w:val="nil"/>
              <w:left w:val="nil"/>
              <w:bottom w:val="nil"/>
              <w:right w:val="nil"/>
            </w:tcBorders>
            <w:shd w:val="clear" w:color="auto" w:fill="FFFFFF" w:themeFill="background1"/>
            <w:tcMar>
              <w:top w:w="15" w:type="dxa"/>
              <w:left w:w="15" w:type="dxa"/>
              <w:right w:w="15" w:type="dxa"/>
            </w:tcMar>
            <w:vAlign w:val="bottom"/>
          </w:tcPr>
          <w:p w14:paraId="6A435AAC" w14:textId="77777777" w:rsidR="00941A6D" w:rsidRDefault="00941A6D" w:rsidP="00790858">
            <w:pPr>
              <w:jc w:val="right"/>
            </w:pPr>
            <w:r w:rsidRPr="6746531E">
              <w:rPr>
                <w:rFonts w:eastAsia="Verdana" w:cs="Verdana"/>
                <w:color w:val="000000" w:themeColor="text1"/>
                <w:sz w:val="16"/>
                <w:szCs w:val="16"/>
              </w:rPr>
              <w:t xml:space="preserve"> </w:t>
            </w:r>
          </w:p>
        </w:tc>
        <w:tc>
          <w:tcPr>
            <w:tcW w:w="774" w:type="dxa"/>
            <w:tcBorders>
              <w:top w:val="nil"/>
              <w:left w:val="nil"/>
              <w:bottom w:val="nil"/>
              <w:right w:val="nil"/>
            </w:tcBorders>
            <w:shd w:val="clear" w:color="auto" w:fill="FFFFFF" w:themeFill="background1"/>
            <w:tcMar>
              <w:top w:w="15" w:type="dxa"/>
              <w:left w:w="15" w:type="dxa"/>
              <w:right w:w="15" w:type="dxa"/>
            </w:tcMar>
            <w:vAlign w:val="bottom"/>
          </w:tcPr>
          <w:p w14:paraId="34FA5E50" w14:textId="77777777" w:rsidR="00941A6D" w:rsidRDefault="00941A6D" w:rsidP="00790858">
            <w:pPr>
              <w:jc w:val="right"/>
            </w:pPr>
            <w:r w:rsidRPr="6746531E">
              <w:rPr>
                <w:rFonts w:eastAsia="Verdana" w:cs="Verdana"/>
                <w:color w:val="000000" w:themeColor="text1"/>
                <w:sz w:val="16"/>
                <w:szCs w:val="16"/>
              </w:rPr>
              <w:t xml:space="preserve"> </w:t>
            </w:r>
          </w:p>
        </w:tc>
        <w:tc>
          <w:tcPr>
            <w:tcW w:w="891" w:type="dxa"/>
            <w:tcBorders>
              <w:top w:val="nil"/>
              <w:left w:val="nil"/>
              <w:bottom w:val="nil"/>
              <w:right w:val="single" w:sz="4" w:space="0" w:color="auto"/>
            </w:tcBorders>
            <w:shd w:val="clear" w:color="auto" w:fill="FFFFFF" w:themeFill="background1"/>
            <w:tcMar>
              <w:top w:w="15" w:type="dxa"/>
              <w:left w:w="15" w:type="dxa"/>
              <w:right w:w="15" w:type="dxa"/>
            </w:tcMar>
            <w:vAlign w:val="bottom"/>
          </w:tcPr>
          <w:p w14:paraId="0400F723" w14:textId="77777777" w:rsidR="00941A6D" w:rsidRDefault="00941A6D" w:rsidP="00790858">
            <w:pPr>
              <w:jc w:val="right"/>
            </w:pPr>
            <w:r w:rsidRPr="6746531E">
              <w:rPr>
                <w:rFonts w:eastAsia="Verdana" w:cs="Verdana"/>
                <w:color w:val="000000" w:themeColor="text1"/>
                <w:sz w:val="16"/>
                <w:szCs w:val="16"/>
              </w:rPr>
              <w:t xml:space="preserve"> </w:t>
            </w:r>
          </w:p>
        </w:tc>
      </w:tr>
      <w:tr w:rsidR="00941A6D" w14:paraId="77152799" w14:textId="77777777" w:rsidTr="00790858">
        <w:trPr>
          <w:trHeight w:val="300"/>
        </w:trPr>
        <w:tc>
          <w:tcPr>
            <w:tcW w:w="4360" w:type="dxa"/>
            <w:gridSpan w:val="2"/>
            <w:tcBorders>
              <w:top w:val="nil"/>
              <w:left w:val="single" w:sz="4" w:space="0" w:color="auto"/>
              <w:bottom w:val="nil"/>
              <w:right w:val="single" w:sz="4" w:space="0" w:color="000000" w:themeColor="text1"/>
            </w:tcBorders>
            <w:shd w:val="clear" w:color="auto" w:fill="FFFFFF" w:themeFill="background1"/>
            <w:tcMar>
              <w:top w:w="15" w:type="dxa"/>
              <w:left w:w="15" w:type="dxa"/>
              <w:right w:w="15" w:type="dxa"/>
            </w:tcMar>
            <w:vAlign w:val="bottom"/>
          </w:tcPr>
          <w:p w14:paraId="3D7CCFAA" w14:textId="77777777" w:rsidR="00941A6D" w:rsidRDefault="00941A6D" w:rsidP="00790858">
            <w:r w:rsidRPr="6746531E">
              <w:rPr>
                <w:rFonts w:eastAsia="Verdana" w:cs="Verdana"/>
                <w:i/>
                <w:iCs/>
                <w:color w:val="000000" w:themeColor="text1"/>
                <w:sz w:val="16"/>
                <w:szCs w:val="16"/>
              </w:rPr>
              <w:t>Mutatie vrije ruimte Algemene Reserve</w:t>
            </w:r>
          </w:p>
        </w:tc>
        <w:tc>
          <w:tcPr>
            <w:tcW w:w="803" w:type="dxa"/>
            <w:tcBorders>
              <w:top w:val="nil"/>
              <w:left w:val="nil"/>
              <w:bottom w:val="nil"/>
              <w:right w:val="single" w:sz="4" w:space="0" w:color="auto"/>
            </w:tcBorders>
            <w:shd w:val="clear" w:color="auto" w:fill="FFFFFF" w:themeFill="background1"/>
            <w:tcMar>
              <w:top w:w="15" w:type="dxa"/>
              <w:left w:w="15" w:type="dxa"/>
              <w:right w:w="15" w:type="dxa"/>
            </w:tcMar>
            <w:vAlign w:val="bottom"/>
          </w:tcPr>
          <w:p w14:paraId="7837847F" w14:textId="77777777" w:rsidR="00941A6D" w:rsidRDefault="00941A6D" w:rsidP="00790858">
            <w:pPr>
              <w:jc w:val="right"/>
            </w:pPr>
            <w:r w:rsidRPr="6746531E">
              <w:rPr>
                <w:rFonts w:eastAsia="Verdana" w:cs="Verdana"/>
                <w:i/>
                <w:iCs/>
                <w:color w:val="000000" w:themeColor="text1"/>
                <w:sz w:val="16"/>
                <w:szCs w:val="16"/>
              </w:rPr>
              <w:t>4.697</w:t>
            </w:r>
          </w:p>
        </w:tc>
        <w:tc>
          <w:tcPr>
            <w:tcW w:w="678" w:type="dxa"/>
            <w:tcBorders>
              <w:top w:val="nil"/>
              <w:left w:val="single" w:sz="4" w:space="0" w:color="auto"/>
              <w:bottom w:val="nil"/>
              <w:right w:val="single" w:sz="4" w:space="0" w:color="auto"/>
            </w:tcBorders>
            <w:shd w:val="clear" w:color="auto" w:fill="FFFFFF" w:themeFill="background1"/>
            <w:tcMar>
              <w:top w:w="15" w:type="dxa"/>
              <w:left w:w="15" w:type="dxa"/>
              <w:right w:w="15" w:type="dxa"/>
            </w:tcMar>
            <w:vAlign w:val="bottom"/>
          </w:tcPr>
          <w:p w14:paraId="04E2F0E1" w14:textId="77777777" w:rsidR="00941A6D" w:rsidRDefault="00941A6D" w:rsidP="00790858">
            <w:pPr>
              <w:jc w:val="right"/>
            </w:pPr>
            <w:r w:rsidRPr="6746531E">
              <w:rPr>
                <w:rFonts w:eastAsia="Verdana" w:cs="Verdana"/>
                <w:i/>
                <w:iCs/>
                <w:color w:val="000000" w:themeColor="text1"/>
                <w:sz w:val="16"/>
                <w:szCs w:val="16"/>
              </w:rPr>
              <w:t xml:space="preserve"> </w:t>
            </w:r>
          </w:p>
        </w:tc>
        <w:tc>
          <w:tcPr>
            <w:tcW w:w="774" w:type="dxa"/>
            <w:tcBorders>
              <w:top w:val="nil"/>
              <w:left w:val="single" w:sz="4" w:space="0" w:color="auto"/>
              <w:bottom w:val="nil"/>
              <w:right w:val="nil"/>
            </w:tcBorders>
            <w:shd w:val="clear" w:color="auto" w:fill="FFFFFF" w:themeFill="background1"/>
            <w:tcMar>
              <w:top w:w="15" w:type="dxa"/>
              <w:left w:w="15" w:type="dxa"/>
              <w:right w:w="15" w:type="dxa"/>
            </w:tcMar>
            <w:vAlign w:val="bottom"/>
          </w:tcPr>
          <w:p w14:paraId="113F9B38" w14:textId="77777777" w:rsidR="00941A6D" w:rsidRDefault="00941A6D" w:rsidP="00790858">
            <w:pPr>
              <w:jc w:val="right"/>
            </w:pPr>
            <w:r w:rsidRPr="6746531E">
              <w:rPr>
                <w:rFonts w:eastAsia="Verdana" w:cs="Verdana"/>
                <w:i/>
                <w:iCs/>
                <w:color w:val="000000" w:themeColor="text1"/>
                <w:sz w:val="16"/>
                <w:szCs w:val="16"/>
              </w:rPr>
              <w:t>-4.697</w:t>
            </w:r>
          </w:p>
        </w:tc>
        <w:tc>
          <w:tcPr>
            <w:tcW w:w="779" w:type="dxa"/>
            <w:tcBorders>
              <w:top w:val="nil"/>
              <w:left w:val="nil"/>
              <w:bottom w:val="nil"/>
              <w:right w:val="nil"/>
            </w:tcBorders>
            <w:shd w:val="clear" w:color="auto" w:fill="FFFFFF" w:themeFill="background1"/>
            <w:tcMar>
              <w:top w:w="15" w:type="dxa"/>
              <w:left w:w="15" w:type="dxa"/>
              <w:right w:w="15" w:type="dxa"/>
            </w:tcMar>
            <w:vAlign w:val="bottom"/>
          </w:tcPr>
          <w:p w14:paraId="50325EA7" w14:textId="77777777" w:rsidR="00941A6D" w:rsidRDefault="00941A6D" w:rsidP="00790858">
            <w:pPr>
              <w:jc w:val="right"/>
            </w:pPr>
            <w:r w:rsidRPr="6746531E">
              <w:rPr>
                <w:rFonts w:eastAsia="Verdana" w:cs="Verdana"/>
                <w:i/>
                <w:iCs/>
                <w:color w:val="000000" w:themeColor="text1"/>
                <w:sz w:val="16"/>
                <w:szCs w:val="16"/>
              </w:rPr>
              <w:t xml:space="preserve"> -   </w:t>
            </w:r>
          </w:p>
        </w:tc>
        <w:tc>
          <w:tcPr>
            <w:tcW w:w="774" w:type="dxa"/>
            <w:tcBorders>
              <w:top w:val="nil"/>
              <w:left w:val="nil"/>
              <w:bottom w:val="nil"/>
              <w:right w:val="nil"/>
            </w:tcBorders>
            <w:shd w:val="clear" w:color="auto" w:fill="FFFFFF" w:themeFill="background1"/>
            <w:tcMar>
              <w:top w:w="15" w:type="dxa"/>
              <w:left w:w="15" w:type="dxa"/>
              <w:right w:w="15" w:type="dxa"/>
            </w:tcMar>
            <w:vAlign w:val="bottom"/>
          </w:tcPr>
          <w:p w14:paraId="3766060F" w14:textId="77777777" w:rsidR="00941A6D" w:rsidRDefault="00941A6D" w:rsidP="00790858">
            <w:pPr>
              <w:jc w:val="right"/>
            </w:pPr>
            <w:r w:rsidRPr="6746531E">
              <w:rPr>
                <w:rFonts w:eastAsia="Verdana" w:cs="Verdana"/>
                <w:i/>
                <w:iCs/>
                <w:color w:val="000000" w:themeColor="text1"/>
                <w:sz w:val="16"/>
                <w:szCs w:val="16"/>
              </w:rPr>
              <w:t xml:space="preserve"> -   </w:t>
            </w:r>
          </w:p>
        </w:tc>
        <w:tc>
          <w:tcPr>
            <w:tcW w:w="891" w:type="dxa"/>
            <w:tcBorders>
              <w:top w:val="nil"/>
              <w:left w:val="nil"/>
              <w:bottom w:val="nil"/>
              <w:right w:val="single" w:sz="4" w:space="0" w:color="auto"/>
            </w:tcBorders>
            <w:shd w:val="clear" w:color="auto" w:fill="FFFFFF" w:themeFill="background1"/>
            <w:tcMar>
              <w:top w:w="15" w:type="dxa"/>
              <w:left w:w="15" w:type="dxa"/>
              <w:right w:w="15" w:type="dxa"/>
            </w:tcMar>
            <w:vAlign w:val="bottom"/>
          </w:tcPr>
          <w:p w14:paraId="60033BAC" w14:textId="77777777" w:rsidR="00941A6D" w:rsidRDefault="00941A6D" w:rsidP="00790858">
            <w:pPr>
              <w:jc w:val="right"/>
            </w:pPr>
            <w:r w:rsidRPr="6746531E">
              <w:rPr>
                <w:rFonts w:eastAsia="Verdana" w:cs="Verdana"/>
                <w:i/>
                <w:iCs/>
                <w:color w:val="000000" w:themeColor="text1"/>
                <w:sz w:val="16"/>
                <w:szCs w:val="16"/>
              </w:rPr>
              <w:t xml:space="preserve"> -   </w:t>
            </w:r>
          </w:p>
        </w:tc>
      </w:tr>
      <w:tr w:rsidR="00941A6D" w14:paraId="78A84D4F" w14:textId="77777777" w:rsidTr="00790858">
        <w:trPr>
          <w:trHeight w:val="300"/>
        </w:trPr>
        <w:tc>
          <w:tcPr>
            <w:tcW w:w="4360" w:type="dxa"/>
            <w:gridSpan w:val="2"/>
            <w:tcBorders>
              <w:top w:val="nil"/>
              <w:left w:val="single" w:sz="4" w:space="0" w:color="auto"/>
              <w:bottom w:val="nil"/>
              <w:right w:val="single" w:sz="4" w:space="0" w:color="000000" w:themeColor="text1"/>
            </w:tcBorders>
            <w:shd w:val="clear" w:color="auto" w:fill="FFFFFF" w:themeFill="background1"/>
            <w:tcMar>
              <w:top w:w="15" w:type="dxa"/>
              <w:left w:w="15" w:type="dxa"/>
              <w:right w:w="15" w:type="dxa"/>
            </w:tcMar>
            <w:vAlign w:val="bottom"/>
          </w:tcPr>
          <w:p w14:paraId="019D0AED" w14:textId="77777777" w:rsidR="00941A6D" w:rsidRDefault="00941A6D" w:rsidP="00790858">
            <w:r w:rsidRPr="6746531E">
              <w:rPr>
                <w:rFonts w:eastAsia="Verdana" w:cs="Verdana"/>
                <w:color w:val="000000" w:themeColor="text1"/>
                <w:sz w:val="16"/>
                <w:szCs w:val="16"/>
              </w:rPr>
              <w:t xml:space="preserve"> </w:t>
            </w:r>
          </w:p>
        </w:tc>
        <w:tc>
          <w:tcPr>
            <w:tcW w:w="803" w:type="dxa"/>
            <w:tcBorders>
              <w:top w:val="nil"/>
              <w:left w:val="nil"/>
              <w:bottom w:val="nil"/>
              <w:right w:val="single" w:sz="4" w:space="0" w:color="auto"/>
            </w:tcBorders>
            <w:shd w:val="clear" w:color="auto" w:fill="FFFFFF" w:themeFill="background1"/>
            <w:tcMar>
              <w:top w:w="15" w:type="dxa"/>
              <w:left w:w="15" w:type="dxa"/>
              <w:right w:w="15" w:type="dxa"/>
            </w:tcMar>
            <w:vAlign w:val="bottom"/>
          </w:tcPr>
          <w:p w14:paraId="00B8E0C5" w14:textId="77777777" w:rsidR="00941A6D" w:rsidRDefault="00941A6D" w:rsidP="00790858">
            <w:pPr>
              <w:jc w:val="right"/>
            </w:pPr>
            <w:r w:rsidRPr="6746531E">
              <w:rPr>
                <w:rFonts w:eastAsia="Verdana" w:cs="Verdana"/>
                <w:color w:val="000000" w:themeColor="text1"/>
                <w:sz w:val="16"/>
                <w:szCs w:val="16"/>
              </w:rPr>
              <w:t xml:space="preserve"> </w:t>
            </w:r>
          </w:p>
        </w:tc>
        <w:tc>
          <w:tcPr>
            <w:tcW w:w="678" w:type="dxa"/>
            <w:tcBorders>
              <w:top w:val="nil"/>
              <w:left w:val="single" w:sz="4" w:space="0" w:color="auto"/>
              <w:bottom w:val="nil"/>
              <w:right w:val="single" w:sz="4" w:space="0" w:color="auto"/>
            </w:tcBorders>
            <w:shd w:val="clear" w:color="auto" w:fill="FFFFFF" w:themeFill="background1"/>
            <w:tcMar>
              <w:top w:w="15" w:type="dxa"/>
              <w:left w:w="15" w:type="dxa"/>
              <w:right w:w="15" w:type="dxa"/>
            </w:tcMar>
            <w:vAlign w:val="bottom"/>
          </w:tcPr>
          <w:p w14:paraId="4F93A1A9" w14:textId="77777777" w:rsidR="00941A6D" w:rsidRDefault="00941A6D" w:rsidP="00790858">
            <w:pPr>
              <w:jc w:val="right"/>
            </w:pPr>
            <w:r w:rsidRPr="6746531E">
              <w:rPr>
                <w:rFonts w:eastAsia="Verdana" w:cs="Verdana"/>
                <w:color w:val="000000" w:themeColor="text1"/>
                <w:sz w:val="16"/>
                <w:szCs w:val="16"/>
              </w:rPr>
              <w:t xml:space="preserve"> </w:t>
            </w:r>
          </w:p>
        </w:tc>
        <w:tc>
          <w:tcPr>
            <w:tcW w:w="774" w:type="dxa"/>
            <w:tcBorders>
              <w:top w:val="nil"/>
              <w:left w:val="single" w:sz="4" w:space="0" w:color="auto"/>
              <w:bottom w:val="nil"/>
              <w:right w:val="nil"/>
            </w:tcBorders>
            <w:shd w:val="clear" w:color="auto" w:fill="FFFFFF" w:themeFill="background1"/>
            <w:tcMar>
              <w:top w:w="15" w:type="dxa"/>
              <w:left w:w="15" w:type="dxa"/>
              <w:right w:w="15" w:type="dxa"/>
            </w:tcMar>
            <w:vAlign w:val="bottom"/>
          </w:tcPr>
          <w:p w14:paraId="6DADA94B" w14:textId="77777777" w:rsidR="00941A6D" w:rsidRDefault="00941A6D" w:rsidP="00790858">
            <w:pPr>
              <w:jc w:val="right"/>
            </w:pPr>
            <w:r w:rsidRPr="6746531E">
              <w:rPr>
                <w:rFonts w:eastAsia="Verdana" w:cs="Verdana"/>
                <w:color w:val="000000" w:themeColor="text1"/>
                <w:sz w:val="16"/>
                <w:szCs w:val="16"/>
              </w:rPr>
              <w:t xml:space="preserve"> </w:t>
            </w:r>
          </w:p>
        </w:tc>
        <w:tc>
          <w:tcPr>
            <w:tcW w:w="779" w:type="dxa"/>
            <w:tcBorders>
              <w:top w:val="nil"/>
              <w:left w:val="nil"/>
              <w:bottom w:val="nil"/>
              <w:right w:val="nil"/>
            </w:tcBorders>
            <w:shd w:val="clear" w:color="auto" w:fill="FFFFFF" w:themeFill="background1"/>
            <w:tcMar>
              <w:top w:w="15" w:type="dxa"/>
              <w:left w:w="15" w:type="dxa"/>
              <w:right w:w="15" w:type="dxa"/>
            </w:tcMar>
            <w:vAlign w:val="bottom"/>
          </w:tcPr>
          <w:p w14:paraId="3A448C1F" w14:textId="77777777" w:rsidR="00941A6D" w:rsidRDefault="00941A6D" w:rsidP="00790858">
            <w:pPr>
              <w:jc w:val="right"/>
            </w:pPr>
            <w:r w:rsidRPr="6746531E">
              <w:rPr>
                <w:rFonts w:eastAsia="Verdana" w:cs="Verdana"/>
                <w:color w:val="000000" w:themeColor="text1"/>
                <w:sz w:val="16"/>
                <w:szCs w:val="16"/>
              </w:rPr>
              <w:t xml:space="preserve"> </w:t>
            </w:r>
          </w:p>
        </w:tc>
        <w:tc>
          <w:tcPr>
            <w:tcW w:w="774" w:type="dxa"/>
            <w:tcBorders>
              <w:top w:val="nil"/>
              <w:left w:val="nil"/>
              <w:bottom w:val="nil"/>
              <w:right w:val="nil"/>
            </w:tcBorders>
            <w:shd w:val="clear" w:color="auto" w:fill="FFFFFF" w:themeFill="background1"/>
            <w:tcMar>
              <w:top w:w="15" w:type="dxa"/>
              <w:left w:w="15" w:type="dxa"/>
              <w:right w:w="15" w:type="dxa"/>
            </w:tcMar>
            <w:vAlign w:val="bottom"/>
          </w:tcPr>
          <w:p w14:paraId="72C04E0F" w14:textId="77777777" w:rsidR="00941A6D" w:rsidRDefault="00941A6D" w:rsidP="00790858">
            <w:pPr>
              <w:jc w:val="right"/>
            </w:pPr>
            <w:r w:rsidRPr="6746531E">
              <w:rPr>
                <w:rFonts w:eastAsia="Verdana" w:cs="Verdana"/>
                <w:color w:val="000000" w:themeColor="text1"/>
                <w:sz w:val="16"/>
                <w:szCs w:val="16"/>
              </w:rPr>
              <w:t xml:space="preserve"> </w:t>
            </w:r>
          </w:p>
        </w:tc>
        <w:tc>
          <w:tcPr>
            <w:tcW w:w="891" w:type="dxa"/>
            <w:tcBorders>
              <w:top w:val="nil"/>
              <w:left w:val="nil"/>
              <w:bottom w:val="nil"/>
              <w:right w:val="single" w:sz="4" w:space="0" w:color="auto"/>
            </w:tcBorders>
            <w:shd w:val="clear" w:color="auto" w:fill="FFFFFF" w:themeFill="background1"/>
            <w:tcMar>
              <w:top w:w="15" w:type="dxa"/>
              <w:left w:w="15" w:type="dxa"/>
              <w:right w:w="15" w:type="dxa"/>
            </w:tcMar>
            <w:vAlign w:val="bottom"/>
          </w:tcPr>
          <w:p w14:paraId="567F9C9E" w14:textId="77777777" w:rsidR="00941A6D" w:rsidRDefault="00941A6D" w:rsidP="00790858">
            <w:pPr>
              <w:jc w:val="right"/>
            </w:pPr>
            <w:r w:rsidRPr="6746531E">
              <w:rPr>
                <w:rFonts w:eastAsia="Verdana" w:cs="Verdana"/>
                <w:color w:val="000000" w:themeColor="text1"/>
                <w:sz w:val="16"/>
                <w:szCs w:val="16"/>
              </w:rPr>
              <w:t xml:space="preserve"> </w:t>
            </w:r>
          </w:p>
        </w:tc>
      </w:tr>
      <w:tr w:rsidR="00941A6D" w14:paraId="3962048A" w14:textId="77777777" w:rsidTr="00790858">
        <w:trPr>
          <w:trHeight w:val="300"/>
        </w:trPr>
        <w:tc>
          <w:tcPr>
            <w:tcW w:w="4360" w:type="dxa"/>
            <w:gridSpan w:val="2"/>
            <w:tcBorders>
              <w:top w:val="nil"/>
              <w:left w:val="single" w:sz="4" w:space="0" w:color="auto"/>
              <w:bottom w:val="nil"/>
              <w:right w:val="single" w:sz="4" w:space="0" w:color="000000" w:themeColor="text1"/>
            </w:tcBorders>
            <w:shd w:val="clear" w:color="auto" w:fill="D4DEEC"/>
            <w:tcMar>
              <w:top w:w="15" w:type="dxa"/>
              <w:left w:w="15" w:type="dxa"/>
              <w:right w:w="15" w:type="dxa"/>
            </w:tcMar>
            <w:vAlign w:val="bottom"/>
          </w:tcPr>
          <w:p w14:paraId="6BAACFD3" w14:textId="77777777" w:rsidR="00941A6D" w:rsidRDefault="00941A6D" w:rsidP="00790858">
            <w:r w:rsidRPr="6746531E">
              <w:rPr>
                <w:rFonts w:eastAsia="Verdana" w:cs="Verdana"/>
                <w:b/>
                <w:bCs/>
                <w:i/>
                <w:iCs/>
                <w:color w:val="000000" w:themeColor="text1"/>
                <w:sz w:val="16"/>
                <w:szCs w:val="16"/>
              </w:rPr>
              <w:t>Nieuw budgettair perspectief (beschikbare ruimte)</w:t>
            </w:r>
          </w:p>
        </w:tc>
        <w:tc>
          <w:tcPr>
            <w:tcW w:w="803" w:type="dxa"/>
            <w:tcBorders>
              <w:top w:val="nil"/>
              <w:left w:val="nil"/>
              <w:bottom w:val="nil"/>
              <w:right w:val="single" w:sz="4" w:space="0" w:color="auto"/>
            </w:tcBorders>
            <w:shd w:val="clear" w:color="auto" w:fill="D4DEEC"/>
            <w:tcMar>
              <w:top w:w="15" w:type="dxa"/>
              <w:left w:w="15" w:type="dxa"/>
              <w:right w:w="15" w:type="dxa"/>
            </w:tcMar>
            <w:vAlign w:val="bottom"/>
          </w:tcPr>
          <w:p w14:paraId="12F3C2DF" w14:textId="77777777" w:rsidR="00941A6D" w:rsidRDefault="00941A6D" w:rsidP="00790858">
            <w:pPr>
              <w:jc w:val="right"/>
            </w:pPr>
            <w:r w:rsidRPr="6746531E">
              <w:rPr>
                <w:rFonts w:eastAsia="Verdana" w:cs="Verdana"/>
                <w:b/>
                <w:bCs/>
                <w:i/>
                <w:iCs/>
                <w:color w:val="000000" w:themeColor="text1"/>
                <w:sz w:val="16"/>
                <w:szCs w:val="16"/>
              </w:rPr>
              <w:t>23.049</w:t>
            </w:r>
          </w:p>
        </w:tc>
        <w:tc>
          <w:tcPr>
            <w:tcW w:w="678" w:type="dxa"/>
            <w:tcBorders>
              <w:top w:val="nil"/>
              <w:left w:val="single" w:sz="4" w:space="0" w:color="auto"/>
              <w:bottom w:val="nil"/>
              <w:right w:val="single" w:sz="4" w:space="0" w:color="auto"/>
            </w:tcBorders>
            <w:shd w:val="clear" w:color="auto" w:fill="D4DEEC"/>
            <w:tcMar>
              <w:top w:w="15" w:type="dxa"/>
              <w:left w:w="15" w:type="dxa"/>
              <w:right w:w="15" w:type="dxa"/>
            </w:tcMar>
            <w:vAlign w:val="bottom"/>
          </w:tcPr>
          <w:p w14:paraId="2C87AA2C" w14:textId="77777777" w:rsidR="00941A6D" w:rsidRDefault="00941A6D" w:rsidP="00790858">
            <w:pPr>
              <w:jc w:val="right"/>
            </w:pPr>
            <w:r w:rsidRPr="6746531E">
              <w:rPr>
                <w:rFonts w:eastAsia="Verdana" w:cs="Verdana"/>
                <w:b/>
                <w:bCs/>
                <w:i/>
                <w:iCs/>
                <w:color w:val="000000" w:themeColor="text1"/>
                <w:sz w:val="16"/>
                <w:szCs w:val="16"/>
              </w:rPr>
              <w:t xml:space="preserve"> </w:t>
            </w:r>
          </w:p>
        </w:tc>
        <w:tc>
          <w:tcPr>
            <w:tcW w:w="774" w:type="dxa"/>
            <w:tcBorders>
              <w:top w:val="nil"/>
              <w:left w:val="single" w:sz="4" w:space="0" w:color="auto"/>
              <w:bottom w:val="nil"/>
              <w:right w:val="nil"/>
            </w:tcBorders>
            <w:shd w:val="clear" w:color="auto" w:fill="D4DEEC"/>
            <w:tcMar>
              <w:top w:w="15" w:type="dxa"/>
              <w:left w:w="15" w:type="dxa"/>
              <w:right w:w="15" w:type="dxa"/>
            </w:tcMar>
            <w:vAlign w:val="bottom"/>
          </w:tcPr>
          <w:p w14:paraId="6B98268F" w14:textId="77777777" w:rsidR="00941A6D" w:rsidRDefault="00941A6D" w:rsidP="00790858">
            <w:pPr>
              <w:jc w:val="right"/>
            </w:pPr>
            <w:r w:rsidRPr="6746531E">
              <w:rPr>
                <w:rFonts w:eastAsia="Verdana" w:cs="Verdana"/>
                <w:b/>
                <w:bCs/>
                <w:i/>
                <w:iCs/>
                <w:color w:val="000000" w:themeColor="text1"/>
                <w:sz w:val="16"/>
                <w:szCs w:val="16"/>
              </w:rPr>
              <w:t xml:space="preserve"> -   </w:t>
            </w:r>
          </w:p>
        </w:tc>
        <w:tc>
          <w:tcPr>
            <w:tcW w:w="779" w:type="dxa"/>
            <w:tcBorders>
              <w:top w:val="nil"/>
              <w:left w:val="nil"/>
              <w:bottom w:val="nil"/>
              <w:right w:val="nil"/>
            </w:tcBorders>
            <w:shd w:val="clear" w:color="auto" w:fill="D4DEEC"/>
            <w:tcMar>
              <w:top w:w="15" w:type="dxa"/>
              <w:left w:w="15" w:type="dxa"/>
              <w:right w:w="15" w:type="dxa"/>
            </w:tcMar>
            <w:vAlign w:val="bottom"/>
          </w:tcPr>
          <w:p w14:paraId="470C2E37" w14:textId="77777777" w:rsidR="00941A6D" w:rsidRDefault="00941A6D" w:rsidP="00790858">
            <w:pPr>
              <w:jc w:val="right"/>
            </w:pPr>
            <w:r w:rsidRPr="6746531E">
              <w:rPr>
                <w:rFonts w:eastAsia="Verdana" w:cs="Verdana"/>
                <w:b/>
                <w:bCs/>
                <w:i/>
                <w:iCs/>
                <w:color w:val="000000" w:themeColor="text1"/>
                <w:sz w:val="16"/>
                <w:szCs w:val="16"/>
              </w:rPr>
              <w:t>6.072</w:t>
            </w:r>
          </w:p>
        </w:tc>
        <w:tc>
          <w:tcPr>
            <w:tcW w:w="774" w:type="dxa"/>
            <w:tcBorders>
              <w:top w:val="nil"/>
              <w:left w:val="nil"/>
              <w:bottom w:val="nil"/>
              <w:right w:val="nil"/>
            </w:tcBorders>
            <w:shd w:val="clear" w:color="auto" w:fill="D4DEEC"/>
            <w:tcMar>
              <w:top w:w="15" w:type="dxa"/>
              <w:left w:w="15" w:type="dxa"/>
              <w:right w:w="15" w:type="dxa"/>
            </w:tcMar>
            <w:vAlign w:val="bottom"/>
          </w:tcPr>
          <w:p w14:paraId="3955CDF8" w14:textId="77777777" w:rsidR="00941A6D" w:rsidRDefault="00941A6D" w:rsidP="00790858">
            <w:pPr>
              <w:jc w:val="right"/>
            </w:pPr>
            <w:r w:rsidRPr="6746531E">
              <w:rPr>
                <w:rFonts w:eastAsia="Verdana" w:cs="Verdana"/>
                <w:b/>
                <w:bCs/>
                <w:i/>
                <w:iCs/>
                <w:color w:val="000000" w:themeColor="text1"/>
                <w:sz w:val="16"/>
                <w:szCs w:val="16"/>
              </w:rPr>
              <w:t>2.233</w:t>
            </w:r>
          </w:p>
        </w:tc>
        <w:tc>
          <w:tcPr>
            <w:tcW w:w="891" w:type="dxa"/>
            <w:tcBorders>
              <w:top w:val="nil"/>
              <w:left w:val="nil"/>
              <w:bottom w:val="nil"/>
              <w:right w:val="single" w:sz="4" w:space="0" w:color="auto"/>
            </w:tcBorders>
            <w:shd w:val="clear" w:color="auto" w:fill="D4DEEC"/>
            <w:tcMar>
              <w:top w:w="15" w:type="dxa"/>
              <w:left w:w="15" w:type="dxa"/>
              <w:right w:w="15" w:type="dxa"/>
            </w:tcMar>
            <w:vAlign w:val="bottom"/>
          </w:tcPr>
          <w:p w14:paraId="2BCB82B4" w14:textId="77777777" w:rsidR="00941A6D" w:rsidRDefault="00941A6D" w:rsidP="00790858">
            <w:pPr>
              <w:jc w:val="right"/>
            </w:pPr>
            <w:r w:rsidRPr="6746531E">
              <w:rPr>
                <w:rFonts w:eastAsia="Verdana" w:cs="Verdana"/>
                <w:b/>
                <w:bCs/>
                <w:i/>
                <w:iCs/>
                <w:color w:val="000000" w:themeColor="text1"/>
                <w:sz w:val="16"/>
                <w:szCs w:val="16"/>
              </w:rPr>
              <w:t>10.094</w:t>
            </w:r>
          </w:p>
        </w:tc>
      </w:tr>
      <w:tr w:rsidR="00941A6D" w14:paraId="18BC5960" w14:textId="77777777" w:rsidTr="00790858">
        <w:trPr>
          <w:trHeight w:val="300"/>
        </w:trPr>
        <w:tc>
          <w:tcPr>
            <w:tcW w:w="2026" w:type="dxa"/>
            <w:tcBorders>
              <w:top w:val="nil"/>
              <w:left w:val="single" w:sz="4" w:space="0" w:color="auto"/>
              <w:bottom w:val="nil"/>
              <w:right w:val="nil"/>
            </w:tcBorders>
            <w:shd w:val="clear" w:color="auto" w:fill="FFFFFF" w:themeFill="background1"/>
            <w:tcMar>
              <w:top w:w="15" w:type="dxa"/>
              <w:left w:w="15" w:type="dxa"/>
              <w:right w:w="15" w:type="dxa"/>
            </w:tcMar>
            <w:vAlign w:val="bottom"/>
          </w:tcPr>
          <w:p w14:paraId="0054F11D" w14:textId="77777777" w:rsidR="00941A6D" w:rsidRDefault="00941A6D" w:rsidP="00790858">
            <w:r w:rsidRPr="6746531E">
              <w:rPr>
                <w:rFonts w:eastAsia="Verdana" w:cs="Verdana"/>
                <w:b/>
                <w:bCs/>
                <w:i/>
                <w:iCs/>
                <w:color w:val="000000" w:themeColor="text1"/>
                <w:sz w:val="16"/>
                <w:szCs w:val="16"/>
              </w:rPr>
              <w:t xml:space="preserve"> </w:t>
            </w:r>
          </w:p>
        </w:tc>
        <w:tc>
          <w:tcPr>
            <w:tcW w:w="2334" w:type="dxa"/>
            <w:tcBorders>
              <w:top w:val="nil"/>
              <w:left w:val="nil"/>
              <w:bottom w:val="nil"/>
              <w:right w:val="single" w:sz="4" w:space="0" w:color="000000" w:themeColor="text1"/>
            </w:tcBorders>
            <w:shd w:val="clear" w:color="auto" w:fill="FFFFFF" w:themeFill="background1"/>
            <w:tcMar>
              <w:top w:w="15" w:type="dxa"/>
              <w:left w:w="15" w:type="dxa"/>
              <w:right w:w="15" w:type="dxa"/>
            </w:tcMar>
            <w:vAlign w:val="bottom"/>
          </w:tcPr>
          <w:p w14:paraId="55B283E1" w14:textId="77777777" w:rsidR="00941A6D" w:rsidRDefault="00941A6D" w:rsidP="00790858">
            <w:r w:rsidRPr="6746531E">
              <w:rPr>
                <w:rFonts w:eastAsia="Verdana" w:cs="Verdana"/>
                <w:b/>
                <w:bCs/>
                <w:i/>
                <w:iCs/>
                <w:color w:val="000000" w:themeColor="text1"/>
                <w:sz w:val="16"/>
                <w:szCs w:val="16"/>
              </w:rPr>
              <w:t xml:space="preserve"> </w:t>
            </w:r>
          </w:p>
        </w:tc>
        <w:tc>
          <w:tcPr>
            <w:tcW w:w="803" w:type="dxa"/>
            <w:tcBorders>
              <w:top w:val="nil"/>
              <w:left w:val="single" w:sz="4" w:space="0" w:color="auto"/>
              <w:bottom w:val="nil"/>
              <w:right w:val="single" w:sz="4" w:space="0" w:color="auto"/>
            </w:tcBorders>
            <w:shd w:val="clear" w:color="auto" w:fill="FFFFFF" w:themeFill="background1"/>
            <w:tcMar>
              <w:top w:w="15" w:type="dxa"/>
              <w:left w:w="15" w:type="dxa"/>
              <w:right w:w="15" w:type="dxa"/>
            </w:tcMar>
            <w:vAlign w:val="bottom"/>
          </w:tcPr>
          <w:p w14:paraId="3C7A3E3C" w14:textId="77777777" w:rsidR="00941A6D" w:rsidRDefault="00941A6D" w:rsidP="00790858">
            <w:pPr>
              <w:jc w:val="right"/>
            </w:pPr>
            <w:r w:rsidRPr="6746531E">
              <w:rPr>
                <w:rFonts w:eastAsia="Verdana" w:cs="Verdana"/>
                <w:b/>
                <w:bCs/>
                <w:i/>
                <w:iCs/>
                <w:color w:val="000000" w:themeColor="text1"/>
                <w:sz w:val="16"/>
                <w:szCs w:val="16"/>
              </w:rPr>
              <w:t xml:space="preserve"> </w:t>
            </w:r>
          </w:p>
        </w:tc>
        <w:tc>
          <w:tcPr>
            <w:tcW w:w="678" w:type="dxa"/>
            <w:tcBorders>
              <w:top w:val="nil"/>
              <w:left w:val="single" w:sz="4" w:space="0" w:color="auto"/>
              <w:bottom w:val="nil"/>
              <w:right w:val="single" w:sz="4" w:space="0" w:color="auto"/>
            </w:tcBorders>
            <w:shd w:val="clear" w:color="auto" w:fill="FFFFFF" w:themeFill="background1"/>
            <w:tcMar>
              <w:top w:w="15" w:type="dxa"/>
              <w:left w:w="15" w:type="dxa"/>
              <w:right w:w="15" w:type="dxa"/>
            </w:tcMar>
            <w:vAlign w:val="bottom"/>
          </w:tcPr>
          <w:p w14:paraId="38B25073" w14:textId="77777777" w:rsidR="00941A6D" w:rsidRDefault="00941A6D" w:rsidP="00790858">
            <w:pPr>
              <w:jc w:val="right"/>
            </w:pPr>
            <w:r w:rsidRPr="6746531E">
              <w:rPr>
                <w:rFonts w:eastAsia="Verdana" w:cs="Verdana"/>
                <w:b/>
                <w:bCs/>
                <w:i/>
                <w:iCs/>
                <w:color w:val="000000" w:themeColor="text1"/>
                <w:sz w:val="16"/>
                <w:szCs w:val="16"/>
              </w:rPr>
              <w:t xml:space="preserve"> </w:t>
            </w:r>
          </w:p>
        </w:tc>
        <w:tc>
          <w:tcPr>
            <w:tcW w:w="774" w:type="dxa"/>
            <w:tcBorders>
              <w:top w:val="nil"/>
              <w:left w:val="single" w:sz="4" w:space="0" w:color="auto"/>
              <w:bottom w:val="nil"/>
              <w:right w:val="nil"/>
            </w:tcBorders>
            <w:shd w:val="clear" w:color="auto" w:fill="FFFFFF" w:themeFill="background1"/>
            <w:tcMar>
              <w:top w:w="15" w:type="dxa"/>
              <w:left w:w="15" w:type="dxa"/>
              <w:right w:w="15" w:type="dxa"/>
            </w:tcMar>
            <w:vAlign w:val="bottom"/>
          </w:tcPr>
          <w:p w14:paraId="2BC51EA6" w14:textId="77777777" w:rsidR="00941A6D" w:rsidRDefault="00941A6D" w:rsidP="00790858">
            <w:pPr>
              <w:jc w:val="right"/>
            </w:pPr>
            <w:r w:rsidRPr="6746531E">
              <w:rPr>
                <w:rFonts w:eastAsia="Verdana" w:cs="Verdana"/>
                <w:b/>
                <w:bCs/>
                <w:i/>
                <w:iCs/>
                <w:color w:val="000000" w:themeColor="text1"/>
                <w:sz w:val="16"/>
                <w:szCs w:val="16"/>
              </w:rPr>
              <w:t xml:space="preserve"> </w:t>
            </w:r>
          </w:p>
        </w:tc>
        <w:tc>
          <w:tcPr>
            <w:tcW w:w="779" w:type="dxa"/>
            <w:tcBorders>
              <w:top w:val="nil"/>
              <w:left w:val="nil"/>
              <w:bottom w:val="nil"/>
              <w:right w:val="nil"/>
            </w:tcBorders>
            <w:shd w:val="clear" w:color="auto" w:fill="FFFFFF" w:themeFill="background1"/>
            <w:tcMar>
              <w:top w:w="15" w:type="dxa"/>
              <w:left w:w="15" w:type="dxa"/>
              <w:right w:w="15" w:type="dxa"/>
            </w:tcMar>
            <w:vAlign w:val="bottom"/>
          </w:tcPr>
          <w:p w14:paraId="44359C19" w14:textId="77777777" w:rsidR="00941A6D" w:rsidRDefault="00941A6D" w:rsidP="00790858">
            <w:pPr>
              <w:jc w:val="right"/>
            </w:pPr>
            <w:r w:rsidRPr="6746531E">
              <w:rPr>
                <w:rFonts w:eastAsia="Verdana" w:cs="Verdana"/>
                <w:b/>
                <w:bCs/>
                <w:i/>
                <w:iCs/>
                <w:color w:val="000000" w:themeColor="text1"/>
                <w:sz w:val="16"/>
                <w:szCs w:val="16"/>
              </w:rPr>
              <w:t xml:space="preserve"> </w:t>
            </w:r>
          </w:p>
        </w:tc>
        <w:tc>
          <w:tcPr>
            <w:tcW w:w="774" w:type="dxa"/>
            <w:tcBorders>
              <w:top w:val="nil"/>
              <w:left w:val="nil"/>
              <w:bottom w:val="nil"/>
              <w:right w:val="nil"/>
            </w:tcBorders>
            <w:shd w:val="clear" w:color="auto" w:fill="FFFFFF" w:themeFill="background1"/>
            <w:tcMar>
              <w:top w:w="15" w:type="dxa"/>
              <w:left w:w="15" w:type="dxa"/>
              <w:right w:w="15" w:type="dxa"/>
            </w:tcMar>
            <w:vAlign w:val="bottom"/>
          </w:tcPr>
          <w:p w14:paraId="57B24419" w14:textId="77777777" w:rsidR="00941A6D" w:rsidRDefault="00941A6D" w:rsidP="00790858">
            <w:pPr>
              <w:jc w:val="right"/>
            </w:pPr>
            <w:r w:rsidRPr="6746531E">
              <w:rPr>
                <w:rFonts w:eastAsia="Verdana" w:cs="Verdana"/>
                <w:b/>
                <w:bCs/>
                <w:i/>
                <w:iCs/>
                <w:color w:val="000000" w:themeColor="text1"/>
                <w:sz w:val="16"/>
                <w:szCs w:val="16"/>
              </w:rPr>
              <w:t xml:space="preserve"> </w:t>
            </w:r>
          </w:p>
        </w:tc>
        <w:tc>
          <w:tcPr>
            <w:tcW w:w="891" w:type="dxa"/>
            <w:tcBorders>
              <w:top w:val="nil"/>
              <w:left w:val="nil"/>
              <w:bottom w:val="nil"/>
              <w:right w:val="single" w:sz="4" w:space="0" w:color="auto"/>
            </w:tcBorders>
            <w:shd w:val="clear" w:color="auto" w:fill="FFFFFF" w:themeFill="background1"/>
            <w:tcMar>
              <w:top w:w="15" w:type="dxa"/>
              <w:left w:w="15" w:type="dxa"/>
              <w:right w:w="15" w:type="dxa"/>
            </w:tcMar>
            <w:vAlign w:val="bottom"/>
          </w:tcPr>
          <w:p w14:paraId="6CEB44D4" w14:textId="77777777" w:rsidR="00941A6D" w:rsidRDefault="00941A6D" w:rsidP="00790858">
            <w:pPr>
              <w:jc w:val="right"/>
            </w:pPr>
            <w:r w:rsidRPr="6746531E">
              <w:rPr>
                <w:rFonts w:eastAsia="Verdana" w:cs="Verdana"/>
                <w:b/>
                <w:bCs/>
                <w:i/>
                <w:iCs/>
                <w:color w:val="000000" w:themeColor="text1"/>
                <w:sz w:val="16"/>
                <w:szCs w:val="16"/>
              </w:rPr>
              <w:t xml:space="preserve"> </w:t>
            </w:r>
          </w:p>
        </w:tc>
      </w:tr>
      <w:tr w:rsidR="00941A6D" w14:paraId="13381A6A" w14:textId="77777777" w:rsidTr="00790858">
        <w:trPr>
          <w:trHeight w:val="300"/>
        </w:trPr>
        <w:tc>
          <w:tcPr>
            <w:tcW w:w="4360" w:type="dxa"/>
            <w:gridSpan w:val="2"/>
            <w:tcBorders>
              <w:top w:val="nil"/>
              <w:left w:val="single" w:sz="4" w:space="0" w:color="auto"/>
              <w:bottom w:val="single" w:sz="4" w:space="0" w:color="auto"/>
              <w:right w:val="single" w:sz="4" w:space="0" w:color="000000" w:themeColor="text1"/>
            </w:tcBorders>
            <w:shd w:val="clear" w:color="auto" w:fill="FFFFFF" w:themeFill="background1"/>
            <w:tcMar>
              <w:top w:w="15" w:type="dxa"/>
              <w:left w:w="15" w:type="dxa"/>
              <w:right w:w="15" w:type="dxa"/>
            </w:tcMar>
            <w:vAlign w:val="bottom"/>
          </w:tcPr>
          <w:p w14:paraId="0CBD8222" w14:textId="77777777" w:rsidR="00941A6D" w:rsidRDefault="00941A6D" w:rsidP="00790858">
            <w:r w:rsidRPr="6746531E">
              <w:rPr>
                <w:rFonts w:eastAsia="Verdana" w:cs="Verdana"/>
                <w:i/>
                <w:iCs/>
                <w:color w:val="000000" w:themeColor="text1"/>
                <w:sz w:val="16"/>
                <w:szCs w:val="16"/>
              </w:rPr>
              <w:t>Waarvan:</w:t>
            </w:r>
          </w:p>
        </w:tc>
        <w:tc>
          <w:tcPr>
            <w:tcW w:w="803" w:type="dxa"/>
            <w:tcBorders>
              <w:top w:val="nil"/>
              <w:left w:val="nil"/>
              <w:bottom w:val="single" w:sz="4" w:space="0" w:color="auto"/>
              <w:right w:val="single" w:sz="4" w:space="0" w:color="auto"/>
            </w:tcBorders>
            <w:shd w:val="clear" w:color="auto" w:fill="FFFFFF" w:themeFill="background1"/>
            <w:tcMar>
              <w:top w:w="15" w:type="dxa"/>
              <w:left w:w="15" w:type="dxa"/>
              <w:right w:w="15" w:type="dxa"/>
            </w:tcMar>
            <w:vAlign w:val="bottom"/>
          </w:tcPr>
          <w:p w14:paraId="5D36060D" w14:textId="77777777" w:rsidR="00941A6D" w:rsidRDefault="00941A6D" w:rsidP="00790858">
            <w:pPr>
              <w:jc w:val="right"/>
            </w:pPr>
            <w:r w:rsidRPr="6746531E">
              <w:rPr>
                <w:rFonts w:eastAsia="Verdana" w:cs="Verdana"/>
                <w:color w:val="000000" w:themeColor="text1"/>
                <w:sz w:val="16"/>
                <w:szCs w:val="16"/>
              </w:rPr>
              <w:t xml:space="preserve"> </w:t>
            </w:r>
          </w:p>
        </w:tc>
        <w:tc>
          <w:tcPr>
            <w:tcW w:w="678" w:type="dxa"/>
            <w:tcBorders>
              <w:top w:val="nil"/>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7C93074C" w14:textId="77777777" w:rsidR="00941A6D" w:rsidRDefault="00941A6D" w:rsidP="00790858">
            <w:pPr>
              <w:jc w:val="right"/>
            </w:pPr>
            <w:r w:rsidRPr="6746531E">
              <w:rPr>
                <w:rFonts w:eastAsia="Verdana" w:cs="Verdana"/>
                <w:color w:val="000000" w:themeColor="text1"/>
                <w:sz w:val="16"/>
                <w:szCs w:val="16"/>
              </w:rPr>
              <w:t xml:space="preserve"> </w:t>
            </w:r>
          </w:p>
        </w:tc>
        <w:tc>
          <w:tcPr>
            <w:tcW w:w="774" w:type="dxa"/>
            <w:tcBorders>
              <w:top w:val="nil"/>
              <w:left w:val="single" w:sz="4" w:space="0" w:color="auto"/>
              <w:bottom w:val="single" w:sz="4" w:space="0" w:color="auto"/>
              <w:right w:val="nil"/>
            </w:tcBorders>
            <w:shd w:val="clear" w:color="auto" w:fill="FFFFFF" w:themeFill="background1"/>
            <w:tcMar>
              <w:top w:w="15" w:type="dxa"/>
              <w:left w:w="15" w:type="dxa"/>
              <w:right w:w="15" w:type="dxa"/>
            </w:tcMar>
            <w:vAlign w:val="bottom"/>
          </w:tcPr>
          <w:p w14:paraId="2F8BE200" w14:textId="77777777" w:rsidR="00941A6D" w:rsidRDefault="00941A6D" w:rsidP="00790858">
            <w:pPr>
              <w:jc w:val="right"/>
            </w:pPr>
            <w:r w:rsidRPr="6746531E">
              <w:rPr>
                <w:rFonts w:eastAsia="Verdana" w:cs="Verdana"/>
                <w:color w:val="000000" w:themeColor="text1"/>
                <w:sz w:val="16"/>
                <w:szCs w:val="16"/>
              </w:rPr>
              <w:t xml:space="preserve"> </w:t>
            </w:r>
          </w:p>
        </w:tc>
        <w:tc>
          <w:tcPr>
            <w:tcW w:w="779" w:type="dxa"/>
            <w:tcBorders>
              <w:top w:val="nil"/>
              <w:left w:val="nil"/>
              <w:bottom w:val="single" w:sz="4" w:space="0" w:color="auto"/>
              <w:right w:val="nil"/>
            </w:tcBorders>
            <w:shd w:val="clear" w:color="auto" w:fill="FFFFFF" w:themeFill="background1"/>
            <w:tcMar>
              <w:top w:w="15" w:type="dxa"/>
              <w:left w:w="15" w:type="dxa"/>
              <w:right w:w="15" w:type="dxa"/>
            </w:tcMar>
            <w:vAlign w:val="bottom"/>
          </w:tcPr>
          <w:p w14:paraId="2469E95A" w14:textId="77777777" w:rsidR="00941A6D" w:rsidRDefault="00941A6D" w:rsidP="00790858">
            <w:pPr>
              <w:jc w:val="right"/>
            </w:pPr>
            <w:r w:rsidRPr="6746531E">
              <w:rPr>
                <w:rFonts w:eastAsia="Verdana" w:cs="Verdana"/>
                <w:color w:val="000000" w:themeColor="text1"/>
                <w:sz w:val="16"/>
                <w:szCs w:val="16"/>
              </w:rPr>
              <w:t xml:space="preserve"> </w:t>
            </w:r>
          </w:p>
        </w:tc>
        <w:tc>
          <w:tcPr>
            <w:tcW w:w="774" w:type="dxa"/>
            <w:tcBorders>
              <w:top w:val="nil"/>
              <w:left w:val="nil"/>
              <w:bottom w:val="single" w:sz="4" w:space="0" w:color="auto"/>
              <w:right w:val="nil"/>
            </w:tcBorders>
            <w:shd w:val="clear" w:color="auto" w:fill="FFFFFF" w:themeFill="background1"/>
            <w:tcMar>
              <w:top w:w="15" w:type="dxa"/>
              <w:left w:w="15" w:type="dxa"/>
              <w:right w:w="15" w:type="dxa"/>
            </w:tcMar>
            <w:vAlign w:val="bottom"/>
          </w:tcPr>
          <w:p w14:paraId="0E29E2E3" w14:textId="77777777" w:rsidR="00941A6D" w:rsidRDefault="00941A6D" w:rsidP="00790858">
            <w:pPr>
              <w:jc w:val="right"/>
            </w:pPr>
            <w:r w:rsidRPr="6746531E">
              <w:rPr>
                <w:rFonts w:eastAsia="Verdana" w:cs="Verdana"/>
                <w:color w:val="000000" w:themeColor="text1"/>
                <w:sz w:val="16"/>
                <w:szCs w:val="16"/>
              </w:rPr>
              <w:t xml:space="preserve"> </w:t>
            </w:r>
          </w:p>
        </w:tc>
        <w:tc>
          <w:tcPr>
            <w:tcW w:w="891" w:type="dxa"/>
            <w:tcBorders>
              <w:top w:val="nil"/>
              <w:left w:val="nil"/>
              <w:bottom w:val="single" w:sz="4" w:space="0" w:color="auto"/>
              <w:right w:val="single" w:sz="4" w:space="0" w:color="auto"/>
            </w:tcBorders>
            <w:shd w:val="clear" w:color="auto" w:fill="FFFFFF" w:themeFill="background1"/>
            <w:tcMar>
              <w:top w:w="15" w:type="dxa"/>
              <w:left w:w="15" w:type="dxa"/>
              <w:right w:w="15" w:type="dxa"/>
            </w:tcMar>
            <w:vAlign w:val="bottom"/>
          </w:tcPr>
          <w:p w14:paraId="77F1D2FD" w14:textId="77777777" w:rsidR="00941A6D" w:rsidRDefault="00941A6D" w:rsidP="00790858">
            <w:pPr>
              <w:jc w:val="right"/>
            </w:pPr>
            <w:r w:rsidRPr="6746531E">
              <w:rPr>
                <w:rFonts w:eastAsia="Verdana" w:cs="Verdana"/>
                <w:color w:val="000000" w:themeColor="text1"/>
                <w:sz w:val="16"/>
                <w:szCs w:val="16"/>
              </w:rPr>
              <w:t xml:space="preserve"> </w:t>
            </w:r>
          </w:p>
        </w:tc>
      </w:tr>
      <w:tr w:rsidR="00941A6D" w14:paraId="6CF91E14" w14:textId="77777777" w:rsidTr="00790858">
        <w:trPr>
          <w:trHeight w:val="300"/>
        </w:trPr>
        <w:tc>
          <w:tcPr>
            <w:tcW w:w="4360" w:type="dxa"/>
            <w:gridSpan w:val="2"/>
            <w:tcBorders>
              <w:top w:val="single" w:sz="4" w:space="0" w:color="auto"/>
              <w:left w:val="single" w:sz="4" w:space="0" w:color="auto"/>
              <w:bottom w:val="nil"/>
              <w:right w:val="nil"/>
            </w:tcBorders>
            <w:shd w:val="clear" w:color="auto" w:fill="FFFFFF" w:themeFill="background1"/>
            <w:tcMar>
              <w:top w:w="15" w:type="dxa"/>
              <w:left w:w="15" w:type="dxa"/>
              <w:right w:w="15" w:type="dxa"/>
            </w:tcMar>
            <w:vAlign w:val="bottom"/>
          </w:tcPr>
          <w:p w14:paraId="6A5A1A90" w14:textId="77777777" w:rsidR="00941A6D" w:rsidRDefault="00941A6D" w:rsidP="00790858">
            <w:r w:rsidRPr="6746531E">
              <w:rPr>
                <w:rFonts w:eastAsia="Verdana" w:cs="Verdana"/>
                <w:i/>
                <w:iCs/>
                <w:color w:val="000000" w:themeColor="text1"/>
                <w:sz w:val="16"/>
                <w:szCs w:val="16"/>
              </w:rPr>
              <w:t>Nieuw structureel saldo</w:t>
            </w:r>
          </w:p>
        </w:tc>
        <w:tc>
          <w:tcPr>
            <w:tcW w:w="803" w:type="dxa"/>
            <w:tcBorders>
              <w:top w:val="single" w:sz="4" w:space="0" w:color="auto"/>
              <w:left w:val="single" w:sz="4" w:space="0" w:color="auto"/>
              <w:bottom w:val="nil"/>
              <w:right w:val="single" w:sz="4" w:space="0" w:color="auto"/>
            </w:tcBorders>
            <w:shd w:val="clear" w:color="auto" w:fill="FFFFFF" w:themeFill="background1"/>
            <w:tcMar>
              <w:top w:w="15" w:type="dxa"/>
              <w:left w:w="15" w:type="dxa"/>
              <w:right w:w="15" w:type="dxa"/>
            </w:tcMar>
            <w:vAlign w:val="bottom"/>
          </w:tcPr>
          <w:p w14:paraId="1DBA0026" w14:textId="77777777" w:rsidR="00941A6D" w:rsidRDefault="00941A6D" w:rsidP="00790858">
            <w:pPr>
              <w:jc w:val="right"/>
            </w:pPr>
            <w:r w:rsidRPr="6746531E">
              <w:rPr>
                <w:rFonts w:eastAsia="Verdana" w:cs="Verdana"/>
                <w:i/>
                <w:iCs/>
                <w:color w:val="000000" w:themeColor="text1"/>
                <w:sz w:val="16"/>
                <w:szCs w:val="16"/>
              </w:rPr>
              <w:t xml:space="preserve"> </w:t>
            </w:r>
          </w:p>
        </w:tc>
        <w:tc>
          <w:tcPr>
            <w:tcW w:w="678" w:type="dxa"/>
            <w:tcBorders>
              <w:top w:val="single" w:sz="4" w:space="0" w:color="auto"/>
              <w:left w:val="single" w:sz="4" w:space="0" w:color="auto"/>
              <w:bottom w:val="nil"/>
              <w:right w:val="single" w:sz="4" w:space="0" w:color="auto"/>
            </w:tcBorders>
            <w:shd w:val="clear" w:color="auto" w:fill="FFFFFF" w:themeFill="background1"/>
            <w:tcMar>
              <w:top w:w="15" w:type="dxa"/>
              <w:left w:w="15" w:type="dxa"/>
              <w:right w:w="15" w:type="dxa"/>
            </w:tcMar>
            <w:vAlign w:val="bottom"/>
          </w:tcPr>
          <w:p w14:paraId="03A4729F" w14:textId="77777777" w:rsidR="00941A6D" w:rsidRDefault="00941A6D" w:rsidP="00790858">
            <w:pPr>
              <w:jc w:val="right"/>
            </w:pPr>
            <w:r w:rsidRPr="6746531E">
              <w:rPr>
                <w:rFonts w:eastAsia="Verdana" w:cs="Verdana"/>
                <w:i/>
                <w:iCs/>
                <w:color w:val="000000" w:themeColor="text1"/>
                <w:sz w:val="16"/>
                <w:szCs w:val="16"/>
              </w:rPr>
              <w:t xml:space="preserve"> </w:t>
            </w:r>
          </w:p>
        </w:tc>
        <w:tc>
          <w:tcPr>
            <w:tcW w:w="774" w:type="dxa"/>
            <w:tcBorders>
              <w:top w:val="single" w:sz="4" w:space="0" w:color="auto"/>
              <w:left w:val="single" w:sz="4" w:space="0" w:color="auto"/>
              <w:bottom w:val="nil"/>
              <w:right w:val="nil"/>
            </w:tcBorders>
            <w:shd w:val="clear" w:color="auto" w:fill="FFFFFF" w:themeFill="background1"/>
            <w:tcMar>
              <w:top w:w="15" w:type="dxa"/>
              <w:left w:w="15" w:type="dxa"/>
              <w:right w:w="15" w:type="dxa"/>
            </w:tcMar>
            <w:vAlign w:val="bottom"/>
          </w:tcPr>
          <w:p w14:paraId="56CDF5CF" w14:textId="77777777" w:rsidR="00941A6D" w:rsidRDefault="00941A6D" w:rsidP="00790858">
            <w:pPr>
              <w:jc w:val="right"/>
            </w:pPr>
            <w:r w:rsidRPr="6746531E">
              <w:rPr>
                <w:rFonts w:eastAsia="Verdana" w:cs="Verdana"/>
                <w:i/>
                <w:iCs/>
                <w:color w:val="000000" w:themeColor="text1"/>
                <w:sz w:val="16"/>
                <w:szCs w:val="16"/>
              </w:rPr>
              <w:t>36.448</w:t>
            </w:r>
          </w:p>
        </w:tc>
        <w:tc>
          <w:tcPr>
            <w:tcW w:w="779"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365BDAF2" w14:textId="77777777" w:rsidR="00941A6D" w:rsidRDefault="00941A6D" w:rsidP="00790858">
            <w:pPr>
              <w:jc w:val="right"/>
            </w:pPr>
            <w:r w:rsidRPr="6746531E">
              <w:rPr>
                <w:rFonts w:eastAsia="Verdana" w:cs="Verdana"/>
                <w:i/>
                <w:iCs/>
                <w:color w:val="000000" w:themeColor="text1"/>
                <w:sz w:val="16"/>
                <w:szCs w:val="16"/>
              </w:rPr>
              <w:t>12.777</w:t>
            </w:r>
          </w:p>
        </w:tc>
        <w:tc>
          <w:tcPr>
            <w:tcW w:w="774" w:type="dxa"/>
            <w:tcBorders>
              <w:top w:val="single" w:sz="4" w:space="0" w:color="auto"/>
              <w:left w:val="nil"/>
              <w:bottom w:val="nil"/>
              <w:right w:val="nil"/>
            </w:tcBorders>
            <w:shd w:val="clear" w:color="auto" w:fill="FFFFFF" w:themeFill="background1"/>
            <w:tcMar>
              <w:top w:w="15" w:type="dxa"/>
              <w:left w:w="15" w:type="dxa"/>
              <w:right w:w="15" w:type="dxa"/>
            </w:tcMar>
            <w:vAlign w:val="bottom"/>
          </w:tcPr>
          <w:p w14:paraId="7CEB3A18" w14:textId="77777777" w:rsidR="00941A6D" w:rsidRDefault="00941A6D" w:rsidP="00790858">
            <w:pPr>
              <w:jc w:val="right"/>
            </w:pPr>
            <w:r w:rsidRPr="6746531E">
              <w:rPr>
                <w:rFonts w:eastAsia="Verdana" w:cs="Verdana"/>
                <w:i/>
                <w:iCs/>
                <w:color w:val="000000" w:themeColor="text1"/>
                <w:sz w:val="16"/>
                <w:szCs w:val="16"/>
              </w:rPr>
              <w:t>8.529</w:t>
            </w:r>
          </w:p>
        </w:tc>
        <w:tc>
          <w:tcPr>
            <w:tcW w:w="891" w:type="dxa"/>
            <w:tcBorders>
              <w:top w:val="single" w:sz="4" w:space="0" w:color="auto"/>
              <w:left w:val="nil"/>
              <w:bottom w:val="nil"/>
              <w:right w:val="single" w:sz="4" w:space="0" w:color="auto"/>
            </w:tcBorders>
            <w:shd w:val="clear" w:color="auto" w:fill="FFFFFF" w:themeFill="background1"/>
            <w:tcMar>
              <w:top w:w="15" w:type="dxa"/>
              <w:left w:w="15" w:type="dxa"/>
              <w:right w:w="15" w:type="dxa"/>
            </w:tcMar>
            <w:vAlign w:val="bottom"/>
          </w:tcPr>
          <w:p w14:paraId="6720B629" w14:textId="77777777" w:rsidR="00941A6D" w:rsidRDefault="00941A6D" w:rsidP="00790858">
            <w:pPr>
              <w:jc w:val="right"/>
            </w:pPr>
            <w:r w:rsidRPr="6746531E">
              <w:rPr>
                <w:rFonts w:eastAsia="Verdana" w:cs="Verdana"/>
                <w:i/>
                <w:iCs/>
                <w:color w:val="000000" w:themeColor="text1"/>
                <w:sz w:val="16"/>
                <w:szCs w:val="16"/>
              </w:rPr>
              <w:t>4.721</w:t>
            </w:r>
          </w:p>
        </w:tc>
      </w:tr>
      <w:tr w:rsidR="00941A6D" w14:paraId="1ED89F06" w14:textId="77777777" w:rsidTr="00790858">
        <w:trPr>
          <w:trHeight w:val="300"/>
        </w:trPr>
        <w:tc>
          <w:tcPr>
            <w:tcW w:w="4360" w:type="dxa"/>
            <w:gridSpan w:val="2"/>
            <w:tcBorders>
              <w:top w:val="nil"/>
              <w:left w:val="single" w:sz="4" w:space="0" w:color="auto"/>
              <w:bottom w:val="single" w:sz="4" w:space="0" w:color="auto"/>
              <w:right w:val="single" w:sz="4" w:space="0" w:color="000000" w:themeColor="text1"/>
            </w:tcBorders>
            <w:shd w:val="clear" w:color="auto" w:fill="FFFFFF" w:themeFill="background1"/>
            <w:tcMar>
              <w:top w:w="15" w:type="dxa"/>
              <w:left w:w="15" w:type="dxa"/>
              <w:right w:w="15" w:type="dxa"/>
            </w:tcMar>
            <w:vAlign w:val="bottom"/>
          </w:tcPr>
          <w:p w14:paraId="2C03E7A4" w14:textId="77777777" w:rsidR="00941A6D" w:rsidRDefault="00941A6D" w:rsidP="00790858">
            <w:r w:rsidRPr="6746531E">
              <w:rPr>
                <w:rFonts w:eastAsia="Verdana" w:cs="Verdana"/>
                <w:i/>
                <w:iCs/>
                <w:color w:val="000000" w:themeColor="text1"/>
                <w:sz w:val="16"/>
                <w:szCs w:val="16"/>
              </w:rPr>
              <w:t>Nieuw incidenteel saldo</w:t>
            </w:r>
          </w:p>
        </w:tc>
        <w:tc>
          <w:tcPr>
            <w:tcW w:w="803" w:type="dxa"/>
            <w:tcBorders>
              <w:top w:val="nil"/>
              <w:left w:val="nil"/>
              <w:bottom w:val="single" w:sz="4" w:space="0" w:color="auto"/>
              <w:right w:val="single" w:sz="4" w:space="0" w:color="auto"/>
            </w:tcBorders>
            <w:shd w:val="clear" w:color="auto" w:fill="FFFFFF" w:themeFill="background1"/>
            <w:tcMar>
              <w:top w:w="15" w:type="dxa"/>
              <w:left w:w="15" w:type="dxa"/>
              <w:right w:w="15" w:type="dxa"/>
            </w:tcMar>
            <w:vAlign w:val="bottom"/>
          </w:tcPr>
          <w:p w14:paraId="2CDA5A84" w14:textId="77777777" w:rsidR="00941A6D" w:rsidRDefault="00941A6D" w:rsidP="00790858">
            <w:pPr>
              <w:jc w:val="right"/>
            </w:pPr>
            <w:r w:rsidRPr="6746531E">
              <w:rPr>
                <w:rFonts w:eastAsia="Verdana" w:cs="Verdana"/>
                <w:i/>
                <w:iCs/>
                <w:color w:val="000000" w:themeColor="text1"/>
                <w:sz w:val="16"/>
                <w:szCs w:val="16"/>
              </w:rPr>
              <w:t>23.049</w:t>
            </w:r>
          </w:p>
        </w:tc>
        <w:tc>
          <w:tcPr>
            <w:tcW w:w="678" w:type="dxa"/>
            <w:tcBorders>
              <w:top w:val="nil"/>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bottom"/>
          </w:tcPr>
          <w:p w14:paraId="4FCF4EEC" w14:textId="77777777" w:rsidR="00941A6D" w:rsidRDefault="00941A6D" w:rsidP="00790858">
            <w:pPr>
              <w:jc w:val="right"/>
            </w:pPr>
            <w:r w:rsidRPr="6746531E">
              <w:rPr>
                <w:rFonts w:eastAsia="Verdana" w:cs="Verdana"/>
                <w:i/>
                <w:iCs/>
                <w:color w:val="000000" w:themeColor="text1"/>
                <w:sz w:val="16"/>
                <w:szCs w:val="16"/>
              </w:rPr>
              <w:t xml:space="preserve"> </w:t>
            </w:r>
          </w:p>
        </w:tc>
        <w:tc>
          <w:tcPr>
            <w:tcW w:w="774" w:type="dxa"/>
            <w:tcBorders>
              <w:top w:val="nil"/>
              <w:left w:val="single" w:sz="4" w:space="0" w:color="auto"/>
              <w:bottom w:val="single" w:sz="4" w:space="0" w:color="auto"/>
              <w:right w:val="nil"/>
            </w:tcBorders>
            <w:shd w:val="clear" w:color="auto" w:fill="FFFFFF" w:themeFill="background1"/>
            <w:tcMar>
              <w:top w:w="15" w:type="dxa"/>
              <w:left w:w="15" w:type="dxa"/>
              <w:right w:w="15" w:type="dxa"/>
            </w:tcMar>
            <w:vAlign w:val="bottom"/>
          </w:tcPr>
          <w:p w14:paraId="5F138CD3" w14:textId="77777777" w:rsidR="00941A6D" w:rsidRDefault="00941A6D" w:rsidP="00790858">
            <w:pPr>
              <w:jc w:val="right"/>
            </w:pPr>
            <w:r w:rsidRPr="6746531E">
              <w:rPr>
                <w:rFonts w:eastAsia="Verdana" w:cs="Verdana"/>
                <w:i/>
                <w:iCs/>
                <w:color w:val="000000" w:themeColor="text1"/>
                <w:sz w:val="16"/>
                <w:szCs w:val="16"/>
              </w:rPr>
              <w:t>-36.448</w:t>
            </w:r>
          </w:p>
        </w:tc>
        <w:tc>
          <w:tcPr>
            <w:tcW w:w="779" w:type="dxa"/>
            <w:tcBorders>
              <w:top w:val="nil"/>
              <w:left w:val="nil"/>
              <w:bottom w:val="single" w:sz="4" w:space="0" w:color="auto"/>
              <w:right w:val="nil"/>
            </w:tcBorders>
            <w:shd w:val="clear" w:color="auto" w:fill="FFFFFF" w:themeFill="background1"/>
            <w:tcMar>
              <w:top w:w="15" w:type="dxa"/>
              <w:left w:w="15" w:type="dxa"/>
              <w:right w:w="15" w:type="dxa"/>
            </w:tcMar>
            <w:vAlign w:val="bottom"/>
          </w:tcPr>
          <w:p w14:paraId="0C0E535F" w14:textId="77777777" w:rsidR="00941A6D" w:rsidRDefault="00941A6D" w:rsidP="00790858">
            <w:pPr>
              <w:jc w:val="right"/>
            </w:pPr>
            <w:r w:rsidRPr="6746531E">
              <w:rPr>
                <w:rFonts w:eastAsia="Verdana" w:cs="Verdana"/>
                <w:i/>
                <w:iCs/>
                <w:color w:val="000000" w:themeColor="text1"/>
                <w:sz w:val="16"/>
                <w:szCs w:val="16"/>
              </w:rPr>
              <w:t>-6.705</w:t>
            </w:r>
          </w:p>
        </w:tc>
        <w:tc>
          <w:tcPr>
            <w:tcW w:w="774" w:type="dxa"/>
            <w:tcBorders>
              <w:top w:val="nil"/>
              <w:left w:val="nil"/>
              <w:bottom w:val="single" w:sz="4" w:space="0" w:color="auto"/>
              <w:right w:val="nil"/>
            </w:tcBorders>
            <w:shd w:val="clear" w:color="auto" w:fill="FFFFFF" w:themeFill="background1"/>
            <w:tcMar>
              <w:top w:w="15" w:type="dxa"/>
              <w:left w:w="15" w:type="dxa"/>
              <w:right w:w="15" w:type="dxa"/>
            </w:tcMar>
            <w:vAlign w:val="bottom"/>
          </w:tcPr>
          <w:p w14:paraId="1CA11963" w14:textId="77777777" w:rsidR="00941A6D" w:rsidRDefault="00941A6D" w:rsidP="00790858">
            <w:pPr>
              <w:jc w:val="right"/>
            </w:pPr>
            <w:r w:rsidRPr="6746531E">
              <w:rPr>
                <w:rFonts w:eastAsia="Verdana" w:cs="Verdana"/>
                <w:i/>
                <w:iCs/>
                <w:color w:val="000000" w:themeColor="text1"/>
                <w:sz w:val="16"/>
                <w:szCs w:val="16"/>
              </w:rPr>
              <w:t>-6.296</w:t>
            </w:r>
          </w:p>
        </w:tc>
        <w:tc>
          <w:tcPr>
            <w:tcW w:w="891" w:type="dxa"/>
            <w:tcBorders>
              <w:top w:val="nil"/>
              <w:left w:val="nil"/>
              <w:bottom w:val="single" w:sz="4" w:space="0" w:color="auto"/>
              <w:right w:val="single" w:sz="4" w:space="0" w:color="auto"/>
            </w:tcBorders>
            <w:shd w:val="clear" w:color="auto" w:fill="FFFFFF" w:themeFill="background1"/>
            <w:tcMar>
              <w:top w:w="15" w:type="dxa"/>
              <w:left w:w="15" w:type="dxa"/>
              <w:right w:w="15" w:type="dxa"/>
            </w:tcMar>
            <w:vAlign w:val="bottom"/>
          </w:tcPr>
          <w:p w14:paraId="6B57B571" w14:textId="77777777" w:rsidR="00941A6D" w:rsidRDefault="00941A6D" w:rsidP="00790858">
            <w:pPr>
              <w:jc w:val="right"/>
            </w:pPr>
            <w:r w:rsidRPr="6746531E">
              <w:rPr>
                <w:rFonts w:eastAsia="Verdana" w:cs="Verdana"/>
                <w:i/>
                <w:iCs/>
                <w:color w:val="000000" w:themeColor="text1"/>
                <w:sz w:val="16"/>
                <w:szCs w:val="16"/>
              </w:rPr>
              <w:t>5.373</w:t>
            </w:r>
          </w:p>
        </w:tc>
      </w:tr>
    </w:tbl>
    <w:p w14:paraId="4D912C19" w14:textId="77777777" w:rsidR="00941A6D" w:rsidRDefault="00941A6D" w:rsidP="00941A6D">
      <w:r>
        <w:lastRenderedPageBreak/>
        <w:t>Toelichting:</w:t>
      </w:r>
    </w:p>
    <w:p w14:paraId="55559811" w14:textId="77777777" w:rsidR="00941A6D" w:rsidRDefault="00941A6D" w:rsidP="00941A6D"/>
    <w:p w14:paraId="4FB7ADF9" w14:textId="77777777" w:rsidR="00941A6D" w:rsidRPr="008C57A9" w:rsidRDefault="00941A6D" w:rsidP="00941A6D">
      <w:pPr>
        <w:rPr>
          <w:i/>
          <w:iCs/>
        </w:rPr>
      </w:pPr>
      <w:r w:rsidRPr="008C57A9">
        <w:rPr>
          <w:i/>
          <w:iCs/>
        </w:rPr>
        <w:t>Algemeen</w:t>
      </w:r>
    </w:p>
    <w:p w14:paraId="549A1594" w14:textId="77777777" w:rsidR="00941A6D" w:rsidRDefault="00941A6D" w:rsidP="00941A6D">
      <w:r>
        <w:t>Het perspectief dat bij de perspectiefnota is gepresenteerd, vormt het vertrekpunt bovenaan in de tabel. Daaronder zijn nakomende effecten geclassificeerd. Dit resulteert onderaan in de tabel in een “nieuw budgettair perspectief” (vette lichtblauwe regel) dat de beschikbare ruimte weergeeft wanneer de begroting 2025 ongewijzigd wordt vastgesteld.</w:t>
      </w:r>
      <w:r w:rsidRPr="00792B6A">
        <w:t xml:space="preserve"> </w:t>
      </w:r>
      <w:r>
        <w:t>Het positieve saldo geeft aan dat de begrote baten de begrote lasten voor de langere termijn overstijgen. Het budgettaire perspectief schetst een vrije ruimte in de jaren 2026 tot en met 2028 van achtereenvolgens € 6,1 miljoen, € 2,2 miljoen en € 10,1 miljoen. Daarnaast bedraagt de ruimte in de Algemene reserve € 23,1 miljoen.</w:t>
      </w:r>
    </w:p>
    <w:p w14:paraId="363AACBA" w14:textId="77777777" w:rsidR="00941A6D" w:rsidRDefault="00941A6D" w:rsidP="00941A6D"/>
    <w:p w14:paraId="04012CDF" w14:textId="422668B4" w:rsidR="00941A6D" w:rsidRDefault="00941A6D" w:rsidP="00941A6D">
      <w:r>
        <w:t xml:space="preserve">Onder het totaalsaldo is een uitsplitsing gemaakt naar het saldo op de incidentele en de structurele middelen. Het positieve structurele saldo duidt erop dat de structurele </w:t>
      </w:r>
      <w:r w:rsidR="007D3988">
        <w:t>inkomsten</w:t>
      </w:r>
      <w:r>
        <w:t xml:space="preserve"> de structurele </w:t>
      </w:r>
      <w:r w:rsidR="007D3988">
        <w:t>uitgaven</w:t>
      </w:r>
      <w:r>
        <w:t xml:space="preserve"> overstijgen. Het negatieve incidentele saldo tussen 2025 -2027 geeft aan dat de incidentele uitgaven de incidentele inkomsten overstijgen. De hogere incidentele uitgaven worden dus gedekt met structurele ruimte. Dit geeft aan dat de financiële positie van onze provincie gezond is. Voor de langere termijn (vanaf 2030) is op dit moment het beeld dat er een positief structureel saldo zal zijn van afgerond € 1,7 miljoen en een positief incidenteel saldo van € 6,3 miljoen</w:t>
      </w:r>
      <w:r w:rsidR="007D3988">
        <w:t xml:space="preserve"> per jaar</w:t>
      </w:r>
      <w:r>
        <w:t>.</w:t>
      </w:r>
    </w:p>
    <w:p w14:paraId="3C231D8F" w14:textId="77777777" w:rsidR="00941A6D" w:rsidRDefault="00941A6D" w:rsidP="00941A6D"/>
    <w:p w14:paraId="2A31D9C8" w14:textId="77777777" w:rsidR="00941A6D" w:rsidRPr="00950F1A" w:rsidRDefault="00941A6D" w:rsidP="00941A6D">
      <w:pPr>
        <w:rPr>
          <w:i/>
          <w:iCs/>
        </w:rPr>
      </w:pPr>
      <w:r w:rsidRPr="00950F1A">
        <w:rPr>
          <w:i/>
          <w:iCs/>
        </w:rPr>
        <w:t>Algemene reserve</w:t>
      </w:r>
    </w:p>
    <w:p w14:paraId="557C9789" w14:textId="42E08E5A" w:rsidR="00941A6D" w:rsidRDefault="00941A6D" w:rsidP="00941A6D">
      <w:pPr>
        <w:rPr>
          <w:i/>
          <w:color w:val="FF0000"/>
          <w:sz w:val="18"/>
          <w:szCs w:val="18"/>
        </w:rPr>
      </w:pPr>
      <w:r>
        <w:t xml:space="preserve">Het perspectief is geactualiseerd ten opzichte van de perspectiefnota. De ruimte in het perspectief neemt in 2025 verder toe met € 4,7 miljoen door hogere inkomsten uit het </w:t>
      </w:r>
      <w:r w:rsidR="007D3988">
        <w:t>P</w:t>
      </w:r>
      <w:r>
        <w:t>rovinciefonds (accres). Dit bedrag wordt toegevoegd aan de vrije ruimte in de algemene reserve. De vrije ruimte in de algemene reserve bedraagt daarmee € 23,1 miljoen. Deze middelen zijn per direct beschikbaar.</w:t>
      </w:r>
    </w:p>
    <w:p w14:paraId="27CE405B" w14:textId="77777777" w:rsidR="00941A6D" w:rsidRDefault="00941A6D" w:rsidP="00941A6D"/>
    <w:p w14:paraId="2E87B7E1" w14:textId="77777777" w:rsidR="00941A6D" w:rsidRPr="00677362" w:rsidRDefault="00941A6D" w:rsidP="00941A6D">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40" w:lineRule="auto"/>
        <w:textAlignment w:val="baseline"/>
        <w:rPr>
          <w:i/>
          <w:iCs/>
        </w:rPr>
      </w:pPr>
      <w:r w:rsidRPr="00677362">
        <w:rPr>
          <w:i/>
          <w:iCs/>
        </w:rPr>
        <w:t>Ontwikkelingen perspectief</w:t>
      </w:r>
    </w:p>
    <w:p w14:paraId="27A5FDE5" w14:textId="77777777" w:rsidR="00941A6D" w:rsidRPr="00677362" w:rsidRDefault="00941A6D" w:rsidP="00941A6D">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40" w:lineRule="auto"/>
        <w:textAlignment w:val="baseline"/>
      </w:pPr>
      <w:r w:rsidRPr="00677362">
        <w:t xml:space="preserve">Het is belangrijk om op te merken dat er ontwikkelingen zijn die het perspectief zullen beïnvloeden maar waarvan de omvang op dit moment nog onzeker is. </w:t>
      </w:r>
      <w:r>
        <w:t xml:space="preserve">Een aantal van die ontwikkelingen is ook benoemd in de Perspectiefnota 2025. </w:t>
      </w:r>
      <w:r w:rsidRPr="00677362">
        <w:t>Het is daarom raadzaam om voorzichtigheid te betrachten bij aanwending van de vrije ruimte</w:t>
      </w:r>
      <w:r>
        <w:t>. Ontwikkelingen:</w:t>
      </w:r>
      <w:r w:rsidRPr="00677362">
        <w:t xml:space="preserve"> </w:t>
      </w:r>
    </w:p>
    <w:p w14:paraId="2609F4CA" w14:textId="77777777" w:rsidR="00941A6D" w:rsidRPr="00ED3DAB" w:rsidRDefault="00941A6D" w:rsidP="00941A6D">
      <w:pPr>
        <w:pStyle w:val="paragraph"/>
        <w:numPr>
          <w:ilvl w:val="0"/>
          <w:numId w:val="12"/>
        </w:numPr>
        <w:tabs>
          <w:tab w:val="clear" w:pos="720"/>
          <w:tab w:val="left" w:pos="308"/>
        </w:tabs>
        <w:spacing w:before="0" w:beforeAutospacing="0" w:after="0" w:afterAutospacing="0"/>
        <w:ind w:left="742" w:hanging="420"/>
        <w:textAlignment w:val="baseline"/>
        <w:rPr>
          <w:rFonts w:ascii="Verdana" w:hAnsi="Verdana"/>
          <w:sz w:val="17"/>
        </w:rPr>
      </w:pPr>
      <w:r w:rsidRPr="00ED3DAB">
        <w:rPr>
          <w:rFonts w:ascii="Verdana" w:hAnsi="Verdana"/>
          <w:sz w:val="17"/>
        </w:rPr>
        <w:t xml:space="preserve">De vervanging van de oeverconstructies van het Kanaal Almelo de </w:t>
      </w:r>
      <w:proofErr w:type="spellStart"/>
      <w:r w:rsidRPr="00ED3DAB">
        <w:rPr>
          <w:rFonts w:ascii="Verdana" w:hAnsi="Verdana"/>
          <w:sz w:val="17"/>
        </w:rPr>
        <w:t>Haandrik</w:t>
      </w:r>
      <w:proofErr w:type="spellEnd"/>
      <w:r w:rsidRPr="00ED3DAB">
        <w:rPr>
          <w:rFonts w:ascii="Verdana" w:hAnsi="Verdana"/>
          <w:sz w:val="17"/>
        </w:rPr>
        <w:t xml:space="preserve"> wordt voorbereid en de kosten in kaart gebracht. Bij de perspectiefnota 2026 zal daar meer duidelijkheid over gegeven kunnen worden;</w:t>
      </w:r>
    </w:p>
    <w:p w14:paraId="67009E81" w14:textId="77777777" w:rsidR="00941A6D" w:rsidRPr="00ED3DAB" w:rsidRDefault="00941A6D" w:rsidP="00941A6D">
      <w:pPr>
        <w:pStyle w:val="paragraph"/>
        <w:numPr>
          <w:ilvl w:val="0"/>
          <w:numId w:val="12"/>
        </w:numPr>
        <w:tabs>
          <w:tab w:val="clear" w:pos="720"/>
          <w:tab w:val="left" w:pos="308"/>
        </w:tabs>
        <w:spacing w:before="0" w:beforeAutospacing="0" w:after="0" w:afterAutospacing="0"/>
        <w:ind w:left="742" w:hanging="420"/>
        <w:textAlignment w:val="baseline"/>
        <w:rPr>
          <w:rFonts w:ascii="Verdana" w:hAnsi="Verdana"/>
          <w:sz w:val="17"/>
        </w:rPr>
      </w:pPr>
      <w:r w:rsidRPr="00ED3DAB">
        <w:rPr>
          <w:rFonts w:ascii="Verdana" w:hAnsi="Verdana"/>
          <w:sz w:val="17"/>
        </w:rPr>
        <w:t>Het is nog onzeker wat de financiële effecten zullen zijn van de</w:t>
      </w:r>
      <w:r>
        <w:rPr>
          <w:rFonts w:ascii="Verdana" w:hAnsi="Verdana"/>
          <w:sz w:val="17"/>
        </w:rPr>
        <w:t xml:space="preserve"> nieuwe</w:t>
      </w:r>
      <w:r w:rsidRPr="00ED3DAB">
        <w:rPr>
          <w:rFonts w:ascii="Verdana" w:hAnsi="Verdana"/>
          <w:sz w:val="17"/>
        </w:rPr>
        <w:t xml:space="preserve"> verdeling van het Provinciefonds.</w:t>
      </w:r>
    </w:p>
    <w:p w14:paraId="1DCDB2C0" w14:textId="77777777" w:rsidR="00941A6D" w:rsidRPr="00ED3DAB" w:rsidRDefault="00941A6D" w:rsidP="00941A6D">
      <w:pPr>
        <w:pStyle w:val="paragraph"/>
        <w:numPr>
          <w:ilvl w:val="0"/>
          <w:numId w:val="12"/>
        </w:numPr>
        <w:tabs>
          <w:tab w:val="clear" w:pos="720"/>
          <w:tab w:val="left" w:pos="308"/>
        </w:tabs>
        <w:spacing w:before="0" w:beforeAutospacing="0" w:after="0" w:afterAutospacing="0"/>
        <w:ind w:left="742" w:hanging="420"/>
        <w:textAlignment w:val="baseline"/>
        <w:rPr>
          <w:rFonts w:ascii="Verdana" w:hAnsi="Verdana"/>
          <w:sz w:val="17"/>
        </w:rPr>
      </w:pPr>
      <w:r w:rsidRPr="00ED3DAB">
        <w:rPr>
          <w:rFonts w:ascii="Verdana" w:hAnsi="Verdana"/>
          <w:sz w:val="17"/>
        </w:rPr>
        <w:t>De evaluatie van onze reserves naar aanleiding van het rekenkamerrapport “Grip op reserves Overijssel” heeft een aantal overwegingen opgeleverd die budgettaire effecten kunnen hebben. Wij bereiden de besluitvorming hierover voor en leggen u dat bij de perspectiefnota 2026 voor ten behoeve van de integrale afweging;</w:t>
      </w:r>
    </w:p>
    <w:p w14:paraId="774F3B33" w14:textId="77777777" w:rsidR="00941A6D" w:rsidRDefault="00941A6D" w:rsidP="00941A6D"/>
    <w:p w14:paraId="359F105C" w14:textId="77777777" w:rsidR="00941A6D" w:rsidRDefault="00941A6D" w:rsidP="00941A6D">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40" w:lineRule="auto"/>
        <w:textAlignment w:val="baseline"/>
      </w:pPr>
      <w:r w:rsidRPr="008C57A9">
        <w:rPr>
          <w:i/>
          <w:iCs/>
        </w:rPr>
        <w:t>Mutatie</w:t>
      </w:r>
      <w:r>
        <w:rPr>
          <w:i/>
          <w:iCs/>
        </w:rPr>
        <w:t>s van het budgettaire perspectief</w:t>
      </w:r>
      <w:r w:rsidRPr="008C57A9">
        <w:rPr>
          <w:i/>
          <w:iCs/>
        </w:rPr>
        <w:br/>
      </w:r>
      <w:r>
        <w:t>Hieronder zullen we op hoofdlijnen de belangrijkste mutaties op het perspectief beschrijven. Een gedetailleerde toelichting (per onderwerp) vindt u op onze begrotingssite 2025, onderdeel ‘financiën’, subonderdeel ‘budgettair perspectief’. Bij de onderwerpen kunt u de regel openklikken om de toelichting te lezen.</w:t>
      </w:r>
    </w:p>
    <w:p w14:paraId="32436493" w14:textId="77777777" w:rsidR="00941A6D" w:rsidRPr="00E4196D" w:rsidRDefault="00941A6D" w:rsidP="00941A6D">
      <w:pPr>
        <w:rPr>
          <w:color w:val="FF0000"/>
        </w:rPr>
      </w:pPr>
    </w:p>
    <w:p w14:paraId="5E763C5C" w14:textId="77777777" w:rsidR="00941A6D" w:rsidRPr="00ED3DAB" w:rsidRDefault="00941A6D" w:rsidP="00941A6D">
      <w:pPr>
        <w:pStyle w:val="paragraph"/>
        <w:numPr>
          <w:ilvl w:val="0"/>
          <w:numId w:val="12"/>
        </w:numPr>
        <w:tabs>
          <w:tab w:val="clear" w:pos="720"/>
          <w:tab w:val="left" w:pos="308"/>
        </w:tabs>
        <w:spacing w:before="0" w:beforeAutospacing="0" w:after="0" w:afterAutospacing="0"/>
        <w:ind w:left="742" w:hanging="420"/>
        <w:textAlignment w:val="baseline"/>
        <w:rPr>
          <w:rFonts w:ascii="Verdana" w:hAnsi="Verdana"/>
          <w:sz w:val="17"/>
        </w:rPr>
      </w:pPr>
      <w:r w:rsidRPr="00ED3DAB">
        <w:rPr>
          <w:rFonts w:ascii="Verdana" w:hAnsi="Verdana"/>
          <w:sz w:val="17"/>
        </w:rPr>
        <w:t>Niet beïnvloedbare mutaties</w:t>
      </w:r>
    </w:p>
    <w:p w14:paraId="78F670E8" w14:textId="77777777" w:rsidR="00941A6D" w:rsidRPr="00ED3DAB" w:rsidRDefault="00941A6D" w:rsidP="00941A6D">
      <w:pPr>
        <w:pStyle w:val="paragraph"/>
        <w:tabs>
          <w:tab w:val="left" w:pos="308"/>
        </w:tabs>
        <w:spacing w:before="0" w:beforeAutospacing="0" w:after="0" w:afterAutospacing="0"/>
        <w:ind w:left="742"/>
        <w:textAlignment w:val="baseline"/>
        <w:rPr>
          <w:rFonts w:ascii="Verdana" w:hAnsi="Verdana"/>
          <w:sz w:val="17"/>
        </w:rPr>
      </w:pPr>
      <w:r w:rsidRPr="00ED3DAB">
        <w:rPr>
          <w:rFonts w:ascii="Verdana" w:hAnsi="Verdana"/>
          <w:sz w:val="17"/>
        </w:rPr>
        <w:t>Deze hebben het grootste effect op het gewijzigde perspectief sinds de perspectiefnota. Ze bestaan onder meer uit de meerjarige doorwerking van de effecten van reeds genomen statenbesluiten, de autonome ontwikkelingen binnen het provinciefonds en het uitstel van afschrijvingskosten doordat investeringsprojecten later worden afgerond dan aanvankelijk begroot.</w:t>
      </w:r>
    </w:p>
    <w:p w14:paraId="21566C2B" w14:textId="77777777" w:rsidR="00941A6D" w:rsidRDefault="00941A6D" w:rsidP="00941A6D">
      <w:pPr>
        <w:tabs>
          <w:tab w:val="center" w:pos="714"/>
        </w:tabs>
        <w:ind w:left="728" w:hanging="14"/>
      </w:pPr>
    </w:p>
    <w:p w14:paraId="0B807914" w14:textId="77777777" w:rsidR="00941A6D" w:rsidRPr="00ED3DAB" w:rsidRDefault="00941A6D" w:rsidP="00941A6D">
      <w:pPr>
        <w:pStyle w:val="paragraph"/>
        <w:numPr>
          <w:ilvl w:val="0"/>
          <w:numId w:val="12"/>
        </w:numPr>
        <w:tabs>
          <w:tab w:val="clear" w:pos="720"/>
          <w:tab w:val="left" w:pos="308"/>
        </w:tabs>
        <w:spacing w:before="0" w:beforeAutospacing="0" w:after="0" w:afterAutospacing="0"/>
        <w:ind w:left="742" w:hanging="420"/>
        <w:textAlignment w:val="baseline"/>
        <w:rPr>
          <w:rFonts w:ascii="Verdana" w:hAnsi="Verdana"/>
          <w:sz w:val="17"/>
        </w:rPr>
      </w:pPr>
      <w:r w:rsidRPr="00ED3DAB">
        <w:rPr>
          <w:rFonts w:ascii="Verdana" w:hAnsi="Verdana"/>
          <w:sz w:val="17"/>
        </w:rPr>
        <w:t>Beïnvloedbare mutaties</w:t>
      </w:r>
    </w:p>
    <w:p w14:paraId="5AB1A45E" w14:textId="77777777" w:rsidR="00941A6D" w:rsidRPr="00ED3DAB" w:rsidRDefault="00941A6D" w:rsidP="00941A6D">
      <w:pPr>
        <w:pStyle w:val="paragraph"/>
        <w:tabs>
          <w:tab w:val="left" w:pos="308"/>
        </w:tabs>
        <w:spacing w:before="0" w:beforeAutospacing="0" w:after="0" w:afterAutospacing="0"/>
        <w:ind w:left="742"/>
        <w:textAlignment w:val="baseline"/>
        <w:rPr>
          <w:rFonts w:ascii="Verdana" w:hAnsi="Verdana"/>
          <w:sz w:val="17"/>
        </w:rPr>
      </w:pPr>
      <w:r w:rsidRPr="00ED3DAB">
        <w:rPr>
          <w:rFonts w:ascii="Verdana" w:hAnsi="Verdana"/>
          <w:sz w:val="17"/>
        </w:rPr>
        <w:t xml:space="preserve">De beïnvloedbare mutatie voor 2025 heeft betrekking op de voorgestelde incidentele storting van € 3 miljoen voor de digitale transformatie in de reserve </w:t>
      </w:r>
      <w:proofErr w:type="spellStart"/>
      <w:r w:rsidRPr="00ED3DAB">
        <w:rPr>
          <w:rFonts w:ascii="Verdana" w:hAnsi="Verdana"/>
          <w:sz w:val="17"/>
        </w:rPr>
        <w:t>uKvO</w:t>
      </w:r>
      <w:proofErr w:type="spellEnd"/>
      <w:r w:rsidRPr="00ED3DAB">
        <w:rPr>
          <w:rFonts w:ascii="Verdana" w:hAnsi="Verdana"/>
          <w:sz w:val="17"/>
        </w:rPr>
        <w:t>. Zie voorstel onder alinea ‘begrotingswijzigingsvoorstellen’ hierboven.</w:t>
      </w:r>
    </w:p>
    <w:p w14:paraId="6BFB9B83" w14:textId="77777777" w:rsidR="00941A6D" w:rsidRDefault="00941A6D" w:rsidP="00941A6D">
      <w:pPr>
        <w:pStyle w:val="StijlRegelafstandminimaal12pt"/>
        <w:spacing w:line="220" w:lineRule="atLeast"/>
        <w:contextualSpacing/>
      </w:pPr>
    </w:p>
    <w:p w14:paraId="2E89E9FA" w14:textId="77777777" w:rsidR="00941A6D" w:rsidRDefault="00941A6D" w:rsidP="00941A6D">
      <w:pPr>
        <w:pStyle w:val="StijlRegelafstandminimaal12pt"/>
        <w:spacing w:line="220" w:lineRule="atLeast"/>
        <w:contextualSpacing/>
      </w:pPr>
    </w:p>
    <w:p w14:paraId="7BE1D92F" w14:textId="77777777" w:rsidR="00941A6D" w:rsidRDefault="00941A6D" w:rsidP="00941A6D">
      <w:pPr>
        <w:pStyle w:val="StijlRegelafstandminimaal12pt"/>
        <w:spacing w:line="220" w:lineRule="atLeast"/>
        <w:contextualSpacing/>
      </w:pPr>
    </w:p>
    <w:p w14:paraId="2255D736" w14:textId="77777777" w:rsidR="00941A6D" w:rsidRPr="00ED3DAB" w:rsidRDefault="00941A6D" w:rsidP="00941A6D">
      <w:pPr>
        <w:pStyle w:val="StijlRegelafstandminimaal12pt"/>
        <w:spacing w:line="220" w:lineRule="atLeast"/>
        <w:contextualSpacing/>
        <w:rPr>
          <w:b/>
          <w:bCs/>
          <w:szCs w:val="24"/>
        </w:rPr>
      </w:pPr>
      <w:r w:rsidRPr="00ED3DAB">
        <w:rPr>
          <w:b/>
          <w:bCs/>
          <w:szCs w:val="24"/>
        </w:rPr>
        <w:t xml:space="preserve">3. </w:t>
      </w:r>
      <w:r>
        <w:rPr>
          <w:b/>
          <w:bCs/>
          <w:szCs w:val="24"/>
        </w:rPr>
        <w:t>P</w:t>
      </w:r>
      <w:r w:rsidRPr="00ED3DAB">
        <w:rPr>
          <w:b/>
          <w:bCs/>
          <w:szCs w:val="24"/>
        </w:rPr>
        <w:t>lan van aanpak structurele begroting in balans</w:t>
      </w:r>
    </w:p>
    <w:p w14:paraId="522E0543" w14:textId="77777777" w:rsidR="00941A6D" w:rsidRDefault="00941A6D" w:rsidP="00941A6D"/>
    <w:p w14:paraId="4A8CC297" w14:textId="77777777" w:rsidR="00941A6D" w:rsidRDefault="00941A6D" w:rsidP="00941A6D">
      <w:pPr>
        <w:rPr>
          <w:rFonts w:asciiTheme="minorHAnsi" w:hAnsiTheme="minorHAnsi"/>
          <w:sz w:val="22"/>
          <w:szCs w:val="22"/>
        </w:rPr>
      </w:pPr>
      <w:r>
        <w:t xml:space="preserve">In de Perspectiefnota 2025 hebben we aangegeven dat we deze periode aan de slag willen met het in balans brengen van de structurele begroting, dit mede naar aanleiding van de motie ‘Wie nu leeft, wie nu zorgt’. Om een integrale afweging door uw Staten te faciliteren, werken we in aanloop naar de </w:t>
      </w:r>
      <w:r>
        <w:lastRenderedPageBreak/>
        <w:t xml:space="preserve">Perspectiefnota 2026 aan het inzichtelijk maken van de mogelijke keuzes die bijdragen aan het toekomstbestendig in balans brengen van de structurele begroting. Enerzijds zal dit gaan om keuzes over de inzet van de huidige structurele en incidentele middelen, anderzijds over financiële beleidskeuzes omtrent de raming van structurele inkomsten (waaronder dividend en rente). </w:t>
      </w:r>
    </w:p>
    <w:p w14:paraId="1512003D" w14:textId="77777777" w:rsidR="00941A6D" w:rsidRDefault="00941A6D" w:rsidP="00941A6D"/>
    <w:p w14:paraId="6E9FCE6B" w14:textId="77777777" w:rsidR="00941A6D" w:rsidRDefault="00941A6D" w:rsidP="00941A6D">
      <w:r>
        <w:t>Om het inzicht te vergroten laten we de komende periode in beeld brengen welke beleidsvrijheid er is op de verschillende provinciale kerntaken (beoogde oplevering februari 2025) en welke keuzes mede op basis daarvan te maken zijn binnen onze begroting (beoogde oplevering maart 2025). Als onderdeel van deze analyse kijken we ook naar de meerjarige subsidierelaties. Verder verwachten we de komende tijd een scherper beeld van onze structurele inkomsten uit het provinciefonds (nieuw verdeelmodel, inclusief het advies van de Raad voor het Openbaar Bestuur) en de opcenten op de Motorrijtuigenbelasting (beoogde oplevering maart 2025).</w:t>
      </w:r>
    </w:p>
    <w:p w14:paraId="03BEC9CC" w14:textId="77777777" w:rsidR="00941A6D" w:rsidRDefault="00941A6D" w:rsidP="00941A6D"/>
    <w:p w14:paraId="49505261" w14:textId="77777777" w:rsidR="00941A6D" w:rsidRDefault="00941A6D" w:rsidP="00941A6D">
      <w:r>
        <w:t>Bij de Perspectiefnota 2026 brengen we de informatie samen ten behoeve van de integrale afweging. Daarbij werken we aan een geobjectiveerde leidraad om afwegingen en keuzes over de structurele begroting te kunnen maken.</w:t>
      </w:r>
    </w:p>
    <w:p w14:paraId="297520B7" w14:textId="77777777" w:rsidR="00941A6D" w:rsidRDefault="00941A6D" w:rsidP="00941A6D">
      <w:pPr>
        <w:pStyle w:val="StijlRegelafstandminimaal12pt"/>
        <w:spacing w:line="220" w:lineRule="atLeast"/>
        <w:contextualSpacing/>
      </w:pPr>
    </w:p>
    <w:p w14:paraId="0D74DF48" w14:textId="77777777" w:rsidR="00941A6D" w:rsidRDefault="00941A6D" w:rsidP="00941A6D">
      <w:pPr>
        <w:pStyle w:val="StijlRegelafstandminimaal12pt"/>
        <w:spacing w:line="220" w:lineRule="atLeast"/>
        <w:contextualSpacing/>
      </w:pPr>
    </w:p>
    <w:p w14:paraId="57A6759E" w14:textId="77777777" w:rsidR="00941A6D" w:rsidRPr="005C784D" w:rsidRDefault="00941A6D" w:rsidP="00941A6D">
      <w:pPr>
        <w:pStyle w:val="Hoofdstukkop"/>
        <w:spacing w:line="220" w:lineRule="atLeast"/>
        <w:contextualSpacing/>
      </w:pPr>
      <w:r w:rsidRPr="005C784D">
        <w:t>Conclusie</w:t>
      </w:r>
    </w:p>
    <w:p w14:paraId="27FB0B89" w14:textId="77777777" w:rsidR="00941A6D" w:rsidRDefault="00941A6D" w:rsidP="00941A6D">
      <w:pPr>
        <w:pStyle w:val="StijlRegelafstandminimaal12pt"/>
        <w:spacing w:line="220" w:lineRule="atLeast"/>
        <w:contextualSpacing/>
      </w:pPr>
      <w:r>
        <w:t>Met deze begroting geven wij invulling aan het coalitieakkoord ‘Schouder aan schouder’. Wij stellen u voor de begroting 2025-2028 vast te stellen.</w:t>
      </w:r>
    </w:p>
    <w:p w14:paraId="64F65824" w14:textId="77777777" w:rsidR="00941A6D" w:rsidRDefault="00941A6D" w:rsidP="00941A6D">
      <w:pPr>
        <w:pStyle w:val="Hoofdstukkop"/>
        <w:spacing w:line="220" w:lineRule="atLeast"/>
        <w:contextualSpacing/>
      </w:pPr>
    </w:p>
    <w:p w14:paraId="6B61D204" w14:textId="77777777" w:rsidR="00EB5843" w:rsidRDefault="00EB5843" w:rsidP="00747E12">
      <w:pPr>
        <w:pStyle w:val="StijlRegelafstandminimaal12pt"/>
        <w:spacing w:line="220" w:lineRule="atLeast"/>
        <w:contextualSpacing/>
        <w:rPr>
          <w:b/>
          <w:bCs/>
        </w:rPr>
      </w:pPr>
    </w:p>
    <w:p w14:paraId="15AA9F4A" w14:textId="77777777" w:rsidR="00950F1A" w:rsidRDefault="00950F1A" w:rsidP="00747E12">
      <w:pPr>
        <w:pStyle w:val="Hoofdstukkop"/>
        <w:spacing w:line="220" w:lineRule="atLeast"/>
        <w:contextualSpacing/>
      </w:pPr>
    </w:p>
    <w:p w14:paraId="2FC02C5E" w14:textId="4B1EB094" w:rsidR="00950F1A" w:rsidRDefault="00950F1A">
      <w:pPr>
        <w:spacing w:line="240" w:lineRule="auto"/>
        <w:rPr>
          <w:i/>
          <w:iCs/>
          <w:sz w:val="22"/>
        </w:rPr>
      </w:pPr>
    </w:p>
    <w:p w14:paraId="36B1824E" w14:textId="30FB3229" w:rsidR="0053760C" w:rsidRPr="005C784D" w:rsidRDefault="00227C54" w:rsidP="00747E12">
      <w:pPr>
        <w:pStyle w:val="Hoofdstukkop"/>
        <w:spacing w:line="220" w:lineRule="atLeast"/>
        <w:contextualSpacing/>
      </w:pPr>
      <w:r w:rsidRPr="005C784D">
        <w:t>Voorstel</w:t>
      </w:r>
    </w:p>
    <w:p w14:paraId="52E0B231" w14:textId="28EA7A78" w:rsidR="0053760C" w:rsidRPr="005C784D" w:rsidRDefault="00950F1A" w:rsidP="00747E12">
      <w:pPr>
        <w:pStyle w:val="StijlRegelafstandminimaal12pt"/>
        <w:spacing w:line="220" w:lineRule="atLeast"/>
        <w:contextualSpacing/>
      </w:pPr>
      <w:r>
        <w:t>Gelet op het voorgaande stellen wij u voor het besluit te nemen zoals verwoord in Bijlage I.</w:t>
      </w:r>
    </w:p>
    <w:p w14:paraId="1120E310" w14:textId="77777777" w:rsidR="0053760C" w:rsidRPr="005C784D" w:rsidRDefault="0053760C" w:rsidP="00747E12">
      <w:pPr>
        <w:pStyle w:val="StijlRegelafstandminimaal12pt"/>
        <w:spacing w:line="220" w:lineRule="atLeast"/>
        <w:contextualSpacing/>
      </w:pPr>
    </w:p>
    <w:p w14:paraId="35B38773" w14:textId="77777777" w:rsidR="0053760C" w:rsidRPr="005C784D" w:rsidRDefault="00227C54" w:rsidP="00747E12">
      <w:pPr>
        <w:pStyle w:val="StijlRegelafstandminimaal12pt"/>
        <w:keepNext/>
        <w:keepLines/>
        <w:spacing w:line="220" w:lineRule="atLeast"/>
        <w:contextualSpacing/>
      </w:pPr>
      <w:r w:rsidRPr="005C784D">
        <w:t>Gedeputeerde Staten van Overijssel,</w:t>
      </w:r>
    </w:p>
    <w:p w14:paraId="436007D1" w14:textId="77777777" w:rsidR="0053760C" w:rsidRPr="005C784D" w:rsidRDefault="0053760C" w:rsidP="00747E12">
      <w:pPr>
        <w:pStyle w:val="StijlRegelafstandminimaal12pt"/>
        <w:keepNext/>
        <w:keepLines/>
        <w:spacing w:line="220" w:lineRule="atLeast"/>
        <w:contextualSpacing/>
      </w:pPr>
    </w:p>
    <w:p w14:paraId="5618A9E0" w14:textId="77777777" w:rsidR="0053760C" w:rsidRPr="005C784D" w:rsidRDefault="00F73890" w:rsidP="00747E12">
      <w:pPr>
        <w:pStyle w:val="StijlRegelafstandminimaal12pt"/>
        <w:keepNext/>
        <w:keepLines/>
        <w:spacing w:line="220" w:lineRule="atLeast"/>
        <w:contextualSpacing/>
      </w:pPr>
      <w:r>
        <w:t>&lt;&lt;handtekening&gt;&gt;</w:t>
      </w:r>
    </w:p>
    <w:p w14:paraId="0B39E51F" w14:textId="77777777" w:rsidR="0053760C" w:rsidRPr="005C784D" w:rsidRDefault="0053760C" w:rsidP="00747E12">
      <w:pPr>
        <w:pStyle w:val="StijlRegelafstandminimaal12pt"/>
        <w:keepNext/>
        <w:keepLines/>
        <w:spacing w:line="220" w:lineRule="atLeast"/>
        <w:contextualSpacing/>
      </w:pPr>
    </w:p>
    <w:p w14:paraId="47179B92" w14:textId="77777777" w:rsidR="0053760C" w:rsidRPr="005C784D" w:rsidRDefault="00227C54" w:rsidP="00747E12">
      <w:pPr>
        <w:pStyle w:val="StijlRegelafstandminimaal12pt"/>
        <w:keepNext/>
        <w:keepLines/>
        <w:spacing w:line="220" w:lineRule="atLeast"/>
        <w:contextualSpacing/>
      </w:pPr>
      <w:r w:rsidRPr="005C784D">
        <w:t>voorzitter,</w:t>
      </w:r>
      <w:r>
        <w:t xml:space="preserve"> A.P. Heidema</w:t>
      </w:r>
      <w:r w:rsidR="00F73890">
        <w:tab/>
      </w:r>
      <w:r w:rsidR="00F73890">
        <w:tab/>
      </w:r>
      <w:r w:rsidRPr="005C784D">
        <w:t>secretaris,</w:t>
      </w:r>
      <w:r>
        <w:t xml:space="preserve"> N. Versteeg</w:t>
      </w:r>
    </w:p>
    <w:p w14:paraId="6FB80A8D" w14:textId="77777777" w:rsidR="0053760C" w:rsidRDefault="0053760C" w:rsidP="00747E12">
      <w:pPr>
        <w:tabs>
          <w:tab w:val="left" w:pos="227"/>
          <w:tab w:val="left" w:pos="454"/>
          <w:tab w:val="left" w:pos="680"/>
          <w:tab w:val="left" w:pos="907"/>
          <w:tab w:val="left" w:pos="1134"/>
          <w:tab w:val="left" w:pos="1361"/>
          <w:tab w:val="left" w:pos="1588"/>
        </w:tabs>
        <w:spacing w:line="220" w:lineRule="atLeast"/>
        <w:contextualSpacing/>
      </w:pPr>
    </w:p>
    <w:sectPr w:rsidR="0053760C" w:rsidSect="00727F28">
      <w:headerReference w:type="default" r:id="rId11"/>
      <w:footerReference w:type="even" r:id="rId12"/>
      <w:footerReference w:type="default" r:id="rId13"/>
      <w:footerReference w:type="first" r:id="rId14"/>
      <w:type w:val="oddPage"/>
      <w:pgSz w:w="11907" w:h="16839" w:code="9"/>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1165F" w14:textId="77777777" w:rsidR="00837EBA" w:rsidRDefault="00837EBA">
      <w:pPr>
        <w:spacing w:line="240" w:lineRule="auto"/>
      </w:pPr>
      <w:r>
        <w:separator/>
      </w:r>
    </w:p>
  </w:endnote>
  <w:endnote w:type="continuationSeparator" w:id="0">
    <w:p w14:paraId="03B8449B" w14:textId="77777777" w:rsidR="00837EBA" w:rsidRDefault="00837E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F7F9" w14:textId="77777777" w:rsidR="0053760C" w:rsidRPr="00F530A7" w:rsidRDefault="00227C54">
    <w:pPr>
      <w:pStyle w:val="Koptekst"/>
      <w:framePr w:wrap="around" w:vAnchor="text" w:hAnchor="margin" w:xAlign="outside" w:y="1"/>
      <w:rPr>
        <w:rStyle w:val="Paginanummer"/>
        <w:szCs w:val="14"/>
      </w:rPr>
    </w:pPr>
    <w:r w:rsidRPr="00F530A7">
      <w:rPr>
        <w:rStyle w:val="Paginanummer"/>
        <w:szCs w:val="14"/>
      </w:rPr>
      <w:fldChar w:fldCharType="begin"/>
    </w:r>
    <w:r w:rsidRPr="00F530A7">
      <w:rPr>
        <w:rStyle w:val="Paginanummer"/>
        <w:szCs w:val="14"/>
      </w:rPr>
      <w:instrText xml:space="preserve">PAGE  </w:instrText>
    </w:r>
    <w:r w:rsidRPr="00F530A7">
      <w:rPr>
        <w:rStyle w:val="Paginanummer"/>
        <w:szCs w:val="14"/>
      </w:rPr>
      <w:fldChar w:fldCharType="separate"/>
    </w:r>
    <w:r w:rsidRPr="00F530A7">
      <w:rPr>
        <w:rStyle w:val="Paginanummer"/>
        <w:szCs w:val="14"/>
      </w:rPr>
      <w:t>2</w:t>
    </w:r>
    <w:r w:rsidRPr="00F530A7">
      <w:rPr>
        <w:rStyle w:val="Paginanummer"/>
        <w:szCs w:val="14"/>
      </w:rPr>
      <w:fldChar w:fldCharType="end"/>
    </w:r>
  </w:p>
  <w:p w14:paraId="7B13FF11" w14:textId="77777777" w:rsidR="0053760C" w:rsidRDefault="0053760C" w:rsidP="00015DB7">
    <w:pPr>
      <w:pStyle w:val="Koptekst"/>
      <w:tabs>
        <w:tab w:val="clear" w:pos="4536"/>
        <w:tab w:val="clear" w:pos="9072"/>
      </w:tabs>
      <w:ind w:right="480"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DBE1" w14:textId="77777777" w:rsidR="0053760C" w:rsidRPr="00F530A7" w:rsidRDefault="00227C54">
    <w:pPr>
      <w:pStyle w:val="Koptekst"/>
      <w:framePr w:wrap="around" w:vAnchor="text" w:hAnchor="margin" w:xAlign="outside" w:y="1"/>
      <w:rPr>
        <w:rStyle w:val="Paginanummer"/>
        <w:szCs w:val="14"/>
      </w:rPr>
    </w:pPr>
    <w:r w:rsidRPr="00F530A7">
      <w:rPr>
        <w:rStyle w:val="Paginanummer"/>
        <w:szCs w:val="14"/>
      </w:rPr>
      <w:fldChar w:fldCharType="begin"/>
    </w:r>
    <w:r w:rsidRPr="00F530A7">
      <w:rPr>
        <w:rStyle w:val="Paginanummer"/>
        <w:szCs w:val="14"/>
      </w:rPr>
      <w:instrText xml:space="preserve">PAGE  </w:instrText>
    </w:r>
    <w:r w:rsidRPr="00F530A7">
      <w:rPr>
        <w:rStyle w:val="Paginanummer"/>
        <w:szCs w:val="14"/>
      </w:rPr>
      <w:fldChar w:fldCharType="separate"/>
    </w:r>
    <w:r w:rsidRPr="00F530A7">
      <w:rPr>
        <w:rStyle w:val="Paginanummer"/>
        <w:szCs w:val="14"/>
      </w:rPr>
      <w:t>3</w:t>
    </w:r>
    <w:r w:rsidRPr="00F530A7">
      <w:rPr>
        <w:rStyle w:val="Paginanummer"/>
        <w:szCs w:val="14"/>
      </w:rPr>
      <w:fldChar w:fldCharType="end"/>
    </w:r>
  </w:p>
  <w:p w14:paraId="332D2599" w14:textId="77777777" w:rsidR="0053760C" w:rsidRDefault="0053760C" w:rsidP="00015DB7">
    <w:pPr>
      <w:pStyle w:val="Voettekst"/>
      <w:tabs>
        <w:tab w:val="right" w:pos="7680"/>
        <w:tab w:val="right" w:pos="81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1BC0" w14:textId="77777777" w:rsidR="0053760C" w:rsidRDefault="00227C54">
    <w:pPr>
      <w:pStyle w:val="Voettekst"/>
    </w:pPr>
    <w:r>
      <w:rPr>
        <w:noProof/>
      </w:rPr>
      <w:drawing>
        <wp:anchor distT="0" distB="0" distL="114300" distR="114300" simplePos="0" relativeHeight="251658240" behindDoc="1" locked="0" layoutInCell="1" allowOverlap="1" wp14:anchorId="16626EF4" wp14:editId="59474CFF">
          <wp:simplePos x="0" y="0"/>
          <wp:positionH relativeFrom="page">
            <wp:posOffset>4714875</wp:posOffset>
          </wp:positionH>
          <wp:positionV relativeFrom="page">
            <wp:posOffset>9763125</wp:posOffset>
          </wp:positionV>
          <wp:extent cx="2412365" cy="647700"/>
          <wp:effectExtent l="0" t="0" r="6985" b="0"/>
          <wp:wrapSquare wrapText="bothSides"/>
          <wp:docPr id="1" name="Afbeelding 2" descr="pr_ov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pr_ov_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647700"/>
                  </a:xfrm>
                  <a:prstGeom prst="rect">
                    <a:avLst/>
                  </a:prstGeom>
                  <a:noFill/>
                </pic:spPr>
              </pic:pic>
            </a:graphicData>
          </a:graphic>
        </wp:anchor>
      </w:drawing>
    </w:r>
  </w:p>
  <w:p w14:paraId="3E777C14" w14:textId="77777777" w:rsidR="0053760C" w:rsidRDefault="0053760C">
    <w:pPr>
      <w:pStyle w:val="Voettekst"/>
    </w:pPr>
  </w:p>
  <w:p w14:paraId="08DFD141" w14:textId="77777777" w:rsidR="0053760C" w:rsidRDefault="0053760C">
    <w:pPr>
      <w:pStyle w:val="Voettekst"/>
    </w:pPr>
  </w:p>
  <w:p w14:paraId="0D6B50C1" w14:textId="77777777" w:rsidR="0053760C" w:rsidRDefault="0053760C">
    <w:pPr>
      <w:pStyle w:val="Voettekst"/>
    </w:pPr>
  </w:p>
  <w:p w14:paraId="6905C10C" w14:textId="77777777" w:rsidR="0053760C" w:rsidRDefault="0053760C">
    <w:pPr>
      <w:pStyle w:val="Voettekst"/>
    </w:pPr>
  </w:p>
  <w:p w14:paraId="1CCBC766" w14:textId="77777777" w:rsidR="0053760C" w:rsidRDefault="005376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4B117" w14:textId="77777777" w:rsidR="00837EBA" w:rsidRDefault="00837EBA">
      <w:pPr>
        <w:spacing w:line="240" w:lineRule="auto"/>
      </w:pPr>
      <w:r>
        <w:separator/>
      </w:r>
    </w:p>
  </w:footnote>
  <w:footnote w:type="continuationSeparator" w:id="0">
    <w:p w14:paraId="73FBDC8E" w14:textId="77777777" w:rsidR="00837EBA" w:rsidRDefault="00837E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DAD3" w14:textId="77777777" w:rsidR="0053760C" w:rsidRDefault="0053760C">
    <w:pPr>
      <w:pStyle w:val="Koptekst"/>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0946"/>
    <w:multiLevelType w:val="multilevel"/>
    <w:tmpl w:val="BC3CF110"/>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pStyle w:val="111Subparagraaf"/>
      <w:lvlText w:val="1.1.%3"/>
      <w:lvlJc w:val="left"/>
      <w:pPr>
        <w:ind w:left="851" w:hanging="851"/>
      </w:pPr>
      <w:rPr>
        <w:rFonts w:hint="default"/>
      </w:rPr>
    </w:lvl>
    <w:lvl w:ilvl="3">
      <w:start w:val="1"/>
      <w:numFmt w:val="decimal"/>
      <w:lvlText w:val="%4."/>
      <w:lvlJc w:val="left"/>
      <w:pPr>
        <w:ind w:left="3838" w:hanging="360"/>
      </w:pPr>
      <w:rPr>
        <w:rFonts w:hint="default"/>
      </w:rPr>
    </w:lvl>
    <w:lvl w:ilvl="4">
      <w:start w:val="1"/>
      <w:numFmt w:val="lowerLetter"/>
      <w:lvlText w:val="%5."/>
      <w:lvlJc w:val="left"/>
      <w:pPr>
        <w:ind w:left="4558" w:hanging="360"/>
      </w:pPr>
      <w:rPr>
        <w:rFonts w:hint="default"/>
      </w:rPr>
    </w:lvl>
    <w:lvl w:ilvl="5">
      <w:start w:val="1"/>
      <w:numFmt w:val="lowerRoman"/>
      <w:lvlText w:val="%6."/>
      <w:lvlJc w:val="right"/>
      <w:pPr>
        <w:ind w:left="5278" w:hanging="180"/>
      </w:pPr>
      <w:rPr>
        <w:rFonts w:hint="default"/>
      </w:rPr>
    </w:lvl>
    <w:lvl w:ilvl="6">
      <w:start w:val="1"/>
      <w:numFmt w:val="decimal"/>
      <w:lvlText w:val="%7."/>
      <w:lvlJc w:val="left"/>
      <w:pPr>
        <w:ind w:left="5998" w:hanging="360"/>
      </w:pPr>
      <w:rPr>
        <w:rFonts w:hint="default"/>
      </w:rPr>
    </w:lvl>
    <w:lvl w:ilvl="7">
      <w:start w:val="1"/>
      <w:numFmt w:val="lowerLetter"/>
      <w:lvlText w:val="%8."/>
      <w:lvlJc w:val="left"/>
      <w:pPr>
        <w:ind w:left="6718" w:hanging="360"/>
      </w:pPr>
      <w:rPr>
        <w:rFonts w:hint="default"/>
      </w:rPr>
    </w:lvl>
    <w:lvl w:ilvl="8">
      <w:start w:val="1"/>
      <w:numFmt w:val="lowerRoman"/>
      <w:lvlText w:val="%9."/>
      <w:lvlJc w:val="right"/>
      <w:pPr>
        <w:ind w:left="7438" w:hanging="180"/>
      </w:pPr>
      <w:rPr>
        <w:rFonts w:hint="default"/>
      </w:rPr>
    </w:lvl>
  </w:abstractNum>
  <w:abstractNum w:abstractNumId="1" w15:restartNumberingAfterBreak="0">
    <w:nsid w:val="12366547"/>
    <w:multiLevelType w:val="multilevel"/>
    <w:tmpl w:val="F73C6F08"/>
    <w:styleLink w:val="StijlMeerdereniveausWingdingssymboolLinks05cmVerkee"/>
    <w:lvl w:ilvl="0">
      <w:start w:val="1"/>
      <w:numFmt w:val="bullet"/>
      <w:lvlText w:val=""/>
      <w:lvlJc w:val="left"/>
      <w:pPr>
        <w:ind w:left="568" w:hanging="284"/>
      </w:pPr>
      <w:rPr>
        <w:rFonts w:ascii="Symbol" w:hAnsi="Symbol" w:hint="default"/>
      </w:rPr>
    </w:lvl>
    <w:lvl w:ilvl="1">
      <w:start w:val="1"/>
      <w:numFmt w:val="bullet"/>
      <w:lvlText w:val=""/>
      <w:lvlJc w:val="left"/>
      <w:pPr>
        <w:ind w:left="851" w:hanging="283"/>
      </w:pPr>
      <w:rPr>
        <w:rFonts w:ascii="Wingdings" w:hAnsi="Wingdings" w:hint="default"/>
        <w:sz w:val="17"/>
      </w:rPr>
    </w:lvl>
    <w:lvl w:ilvl="2">
      <w:start w:val="1"/>
      <w:numFmt w:val="bullet"/>
      <w:lvlText w:val=""/>
      <w:lvlJc w:val="left"/>
      <w:pPr>
        <w:ind w:left="1135" w:hanging="284"/>
      </w:pPr>
      <w:rPr>
        <w:rFonts w:ascii="Wingdings" w:hAnsi="Wingdings" w:hint="default"/>
      </w:rPr>
    </w:lvl>
    <w:lvl w:ilvl="3">
      <w:start w:val="1"/>
      <w:numFmt w:val="bullet"/>
      <w:lvlText w:val=""/>
      <w:lvlJc w:val="left"/>
      <w:pPr>
        <w:ind w:left="1418" w:hanging="283"/>
      </w:pPr>
      <w:rPr>
        <w:rFonts w:ascii="Symbol" w:hAnsi="Symbol" w:hint="default"/>
      </w:rPr>
    </w:lvl>
    <w:lvl w:ilvl="4">
      <w:start w:val="1"/>
      <w:numFmt w:val="bullet"/>
      <w:lvlText w:val=""/>
      <w:lvlJc w:val="left"/>
      <w:pPr>
        <w:ind w:left="1702" w:hanging="284"/>
      </w:pPr>
      <w:rPr>
        <w:rFonts w:ascii="Symbol" w:hAnsi="Symbol" w:hint="default"/>
      </w:rPr>
    </w:lvl>
    <w:lvl w:ilvl="5">
      <w:start w:val="1"/>
      <w:numFmt w:val="bullet"/>
      <w:lvlText w:val=""/>
      <w:lvlJc w:val="left"/>
      <w:pPr>
        <w:ind w:left="1985" w:hanging="283"/>
      </w:pPr>
      <w:rPr>
        <w:rFonts w:ascii="Wingdings" w:hAnsi="Wingdings" w:hint="default"/>
      </w:rPr>
    </w:lvl>
    <w:lvl w:ilvl="6">
      <w:start w:val="1"/>
      <w:numFmt w:val="bullet"/>
      <w:lvlText w:val=""/>
      <w:lvlJc w:val="left"/>
      <w:pPr>
        <w:ind w:left="2269" w:hanging="284"/>
      </w:pPr>
      <w:rPr>
        <w:rFonts w:ascii="Wingdings" w:hAnsi="Wingdings" w:hint="default"/>
      </w:rPr>
    </w:lvl>
    <w:lvl w:ilvl="7">
      <w:start w:val="1"/>
      <w:numFmt w:val="bullet"/>
      <w:lvlText w:val=""/>
      <w:lvlJc w:val="left"/>
      <w:pPr>
        <w:ind w:left="2552" w:hanging="283"/>
      </w:pPr>
      <w:rPr>
        <w:rFonts w:ascii="Symbol" w:hAnsi="Symbol" w:hint="default"/>
      </w:rPr>
    </w:lvl>
    <w:lvl w:ilvl="8">
      <w:start w:val="1"/>
      <w:numFmt w:val="bullet"/>
      <w:lvlText w:val=""/>
      <w:lvlJc w:val="left"/>
      <w:pPr>
        <w:ind w:left="2836" w:hanging="284"/>
      </w:pPr>
      <w:rPr>
        <w:rFonts w:ascii="Symbol" w:hAnsi="Symbol" w:hint="default"/>
      </w:rPr>
    </w:lvl>
  </w:abstractNum>
  <w:abstractNum w:abstractNumId="2" w15:restartNumberingAfterBreak="0">
    <w:nsid w:val="1E83469F"/>
    <w:multiLevelType w:val="multilevel"/>
    <w:tmpl w:val="AD16B30A"/>
    <w:lvl w:ilvl="0">
      <w:start w:val="1"/>
      <w:numFmt w:val="bullet"/>
      <w:lvlText w:val="o"/>
      <w:lvlJc w:val="left"/>
      <w:pPr>
        <w:tabs>
          <w:tab w:val="num" w:pos="720"/>
        </w:tabs>
        <w:ind w:left="720" w:hanging="360"/>
      </w:pPr>
      <w:rPr>
        <w:rFonts w:ascii="Courier New" w:hAnsi="Courier New" w:hint="default"/>
        <w:sz w:val="16"/>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C75067"/>
    <w:multiLevelType w:val="multilevel"/>
    <w:tmpl w:val="79D2E92E"/>
    <w:name w:val="lijst met 1 nummer2"/>
    <w:numStyleLink w:val="StijlGenummerdLinks0cmVerkeerd-om1cm1"/>
  </w:abstractNum>
  <w:abstractNum w:abstractNumId="4" w15:restartNumberingAfterBreak="0">
    <w:nsid w:val="1FD852CD"/>
    <w:multiLevelType w:val="multilevel"/>
    <w:tmpl w:val="9190B1B8"/>
    <w:styleLink w:val="StijlGenummerdLinks0cminspring0"/>
    <w:lvl w:ilvl="0">
      <w:start w:val="1"/>
      <w:numFmt w:val="decimal"/>
      <w:lvlText w:val="%1."/>
      <w:lvlJc w:val="left"/>
      <w:pPr>
        <w:ind w:left="425" w:hanging="425"/>
      </w:pPr>
      <w:rPr>
        <w:rFonts w:ascii="Verdana" w:hAnsi="Verdana" w:hint="default"/>
        <w:sz w:val="17"/>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4312ECC"/>
    <w:multiLevelType w:val="multilevel"/>
    <w:tmpl w:val="79D2E92E"/>
    <w:name w:val="lijst met 1 nummer"/>
    <w:numStyleLink w:val="StijlGenummerdLinks0cmVerkeerd-om1cm1"/>
  </w:abstractNum>
  <w:abstractNum w:abstractNumId="6" w15:restartNumberingAfterBreak="0">
    <w:nsid w:val="25072DA2"/>
    <w:multiLevelType w:val="multilevel"/>
    <w:tmpl w:val="32CE5518"/>
    <w:styleLink w:val="StijlGenummerdLinks063cmVerkeerd-om063cm"/>
    <w:lvl w:ilvl="0">
      <w:start w:val="1"/>
      <w:numFmt w:val="decimal"/>
      <w:lvlText w:val="%1."/>
      <w:lvlJc w:val="left"/>
      <w:pPr>
        <w:ind w:left="567" w:hanging="567"/>
      </w:pPr>
      <w:rPr>
        <w:rFonts w:ascii="Verdana" w:hAnsi="Verdana" w:hint="default"/>
        <w:sz w:val="17"/>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B322BC7"/>
    <w:multiLevelType w:val="multilevel"/>
    <w:tmpl w:val="A842873C"/>
    <w:styleLink w:val="StijlGenummerdLinks0cmVerkeerd-om1cm"/>
    <w:lvl w:ilvl="0">
      <w:start w:val="1"/>
      <w:numFmt w:val="decimal"/>
      <w:lvlText w:val="%1."/>
      <w:lvlJc w:val="left"/>
      <w:pPr>
        <w:ind w:left="567" w:hanging="567"/>
      </w:pPr>
      <w:rPr>
        <w:rFonts w:ascii="Verdana" w:hAnsi="Verdana"/>
        <w:sz w:val="1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805B98"/>
    <w:multiLevelType w:val="hybridMultilevel"/>
    <w:tmpl w:val="C09A7FD4"/>
    <w:lvl w:ilvl="0" w:tplc="792051F8">
      <w:start w:val="1"/>
      <w:numFmt w:val="bullet"/>
      <w:pStyle w:val="Samenvatting"/>
      <w:lvlText w:val=""/>
      <w:lvlJc w:val="left"/>
      <w:pPr>
        <w:tabs>
          <w:tab w:val="num" w:pos="240"/>
        </w:tabs>
        <w:ind w:left="240" w:hanging="240"/>
      </w:pPr>
      <w:rPr>
        <w:rFonts w:ascii="Symbol" w:hAnsi="Symbol" w:hint="default"/>
        <w:color w:val="auto"/>
      </w:rPr>
    </w:lvl>
    <w:lvl w:ilvl="1" w:tplc="07907424" w:tentative="1">
      <w:start w:val="1"/>
      <w:numFmt w:val="bullet"/>
      <w:lvlText w:val="o"/>
      <w:lvlJc w:val="left"/>
      <w:pPr>
        <w:tabs>
          <w:tab w:val="num" w:pos="1440"/>
        </w:tabs>
        <w:ind w:left="1440" w:hanging="360"/>
      </w:pPr>
      <w:rPr>
        <w:rFonts w:ascii="Courier New" w:hAnsi="Courier New" w:cs="Courier New" w:hint="default"/>
      </w:rPr>
    </w:lvl>
    <w:lvl w:ilvl="2" w:tplc="EFEE475C" w:tentative="1">
      <w:start w:val="1"/>
      <w:numFmt w:val="bullet"/>
      <w:lvlText w:val=""/>
      <w:lvlJc w:val="left"/>
      <w:pPr>
        <w:tabs>
          <w:tab w:val="num" w:pos="2160"/>
        </w:tabs>
        <w:ind w:left="2160" w:hanging="360"/>
      </w:pPr>
      <w:rPr>
        <w:rFonts w:ascii="Wingdings" w:hAnsi="Wingdings" w:hint="default"/>
      </w:rPr>
    </w:lvl>
    <w:lvl w:ilvl="3" w:tplc="ED38FC90" w:tentative="1">
      <w:start w:val="1"/>
      <w:numFmt w:val="bullet"/>
      <w:lvlText w:val=""/>
      <w:lvlJc w:val="left"/>
      <w:pPr>
        <w:tabs>
          <w:tab w:val="num" w:pos="2880"/>
        </w:tabs>
        <w:ind w:left="2880" w:hanging="360"/>
      </w:pPr>
      <w:rPr>
        <w:rFonts w:ascii="Symbol" w:hAnsi="Symbol" w:hint="default"/>
      </w:rPr>
    </w:lvl>
    <w:lvl w:ilvl="4" w:tplc="E23E0DE8" w:tentative="1">
      <w:start w:val="1"/>
      <w:numFmt w:val="bullet"/>
      <w:lvlText w:val="o"/>
      <w:lvlJc w:val="left"/>
      <w:pPr>
        <w:tabs>
          <w:tab w:val="num" w:pos="3600"/>
        </w:tabs>
        <w:ind w:left="3600" w:hanging="360"/>
      </w:pPr>
      <w:rPr>
        <w:rFonts w:ascii="Courier New" w:hAnsi="Courier New" w:cs="Courier New" w:hint="default"/>
      </w:rPr>
    </w:lvl>
    <w:lvl w:ilvl="5" w:tplc="E5ACAF9C" w:tentative="1">
      <w:start w:val="1"/>
      <w:numFmt w:val="bullet"/>
      <w:lvlText w:val=""/>
      <w:lvlJc w:val="left"/>
      <w:pPr>
        <w:tabs>
          <w:tab w:val="num" w:pos="4320"/>
        </w:tabs>
        <w:ind w:left="4320" w:hanging="360"/>
      </w:pPr>
      <w:rPr>
        <w:rFonts w:ascii="Wingdings" w:hAnsi="Wingdings" w:hint="default"/>
      </w:rPr>
    </w:lvl>
    <w:lvl w:ilvl="6" w:tplc="731C96BA" w:tentative="1">
      <w:start w:val="1"/>
      <w:numFmt w:val="bullet"/>
      <w:lvlText w:val=""/>
      <w:lvlJc w:val="left"/>
      <w:pPr>
        <w:tabs>
          <w:tab w:val="num" w:pos="5040"/>
        </w:tabs>
        <w:ind w:left="5040" w:hanging="360"/>
      </w:pPr>
      <w:rPr>
        <w:rFonts w:ascii="Symbol" w:hAnsi="Symbol" w:hint="default"/>
      </w:rPr>
    </w:lvl>
    <w:lvl w:ilvl="7" w:tplc="FC944F9A" w:tentative="1">
      <w:start w:val="1"/>
      <w:numFmt w:val="bullet"/>
      <w:lvlText w:val="o"/>
      <w:lvlJc w:val="left"/>
      <w:pPr>
        <w:tabs>
          <w:tab w:val="num" w:pos="5760"/>
        </w:tabs>
        <w:ind w:left="5760" w:hanging="360"/>
      </w:pPr>
      <w:rPr>
        <w:rFonts w:ascii="Courier New" w:hAnsi="Courier New" w:cs="Courier New" w:hint="default"/>
      </w:rPr>
    </w:lvl>
    <w:lvl w:ilvl="8" w:tplc="26CA7F5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40132E"/>
    <w:multiLevelType w:val="hybridMultilevel"/>
    <w:tmpl w:val="9D241694"/>
    <w:lvl w:ilvl="0" w:tplc="E8640786">
      <w:numFmt w:val="bullet"/>
      <w:pStyle w:val="Inhopg4"/>
      <w:lvlText w:val="-"/>
      <w:lvlJc w:val="left"/>
      <w:pPr>
        <w:tabs>
          <w:tab w:val="num" w:pos="960"/>
        </w:tabs>
        <w:ind w:left="960" w:hanging="240"/>
      </w:pPr>
      <w:rPr>
        <w:rFonts w:ascii="Verdana" w:eastAsia="Times New Roman" w:hAnsi="Verdana" w:cs="Times New Roman" w:hint="default"/>
      </w:rPr>
    </w:lvl>
    <w:lvl w:ilvl="1" w:tplc="006EEFB4" w:tentative="1">
      <w:start w:val="1"/>
      <w:numFmt w:val="bullet"/>
      <w:lvlText w:val="o"/>
      <w:lvlJc w:val="left"/>
      <w:pPr>
        <w:tabs>
          <w:tab w:val="num" w:pos="1920"/>
        </w:tabs>
        <w:ind w:left="1920" w:hanging="360"/>
      </w:pPr>
      <w:rPr>
        <w:rFonts w:ascii="Courier New" w:hAnsi="Courier New" w:cs="Courier New" w:hint="default"/>
      </w:rPr>
    </w:lvl>
    <w:lvl w:ilvl="2" w:tplc="76ECBFBE" w:tentative="1">
      <w:start w:val="1"/>
      <w:numFmt w:val="bullet"/>
      <w:lvlText w:val=""/>
      <w:lvlJc w:val="left"/>
      <w:pPr>
        <w:tabs>
          <w:tab w:val="num" w:pos="2640"/>
        </w:tabs>
        <w:ind w:left="2640" w:hanging="360"/>
      </w:pPr>
      <w:rPr>
        <w:rFonts w:ascii="Wingdings" w:hAnsi="Wingdings" w:hint="default"/>
      </w:rPr>
    </w:lvl>
    <w:lvl w:ilvl="3" w:tplc="915CEFAA" w:tentative="1">
      <w:start w:val="1"/>
      <w:numFmt w:val="bullet"/>
      <w:lvlText w:val=""/>
      <w:lvlJc w:val="left"/>
      <w:pPr>
        <w:tabs>
          <w:tab w:val="num" w:pos="3360"/>
        </w:tabs>
        <w:ind w:left="3360" w:hanging="360"/>
      </w:pPr>
      <w:rPr>
        <w:rFonts w:ascii="Symbol" w:hAnsi="Symbol" w:hint="default"/>
      </w:rPr>
    </w:lvl>
    <w:lvl w:ilvl="4" w:tplc="15FA7BEC" w:tentative="1">
      <w:start w:val="1"/>
      <w:numFmt w:val="bullet"/>
      <w:lvlText w:val="o"/>
      <w:lvlJc w:val="left"/>
      <w:pPr>
        <w:tabs>
          <w:tab w:val="num" w:pos="4080"/>
        </w:tabs>
        <w:ind w:left="4080" w:hanging="360"/>
      </w:pPr>
      <w:rPr>
        <w:rFonts w:ascii="Courier New" w:hAnsi="Courier New" w:cs="Courier New" w:hint="default"/>
      </w:rPr>
    </w:lvl>
    <w:lvl w:ilvl="5" w:tplc="681A3904" w:tentative="1">
      <w:start w:val="1"/>
      <w:numFmt w:val="bullet"/>
      <w:lvlText w:val=""/>
      <w:lvlJc w:val="left"/>
      <w:pPr>
        <w:tabs>
          <w:tab w:val="num" w:pos="4800"/>
        </w:tabs>
        <w:ind w:left="4800" w:hanging="360"/>
      </w:pPr>
      <w:rPr>
        <w:rFonts w:ascii="Wingdings" w:hAnsi="Wingdings" w:hint="default"/>
      </w:rPr>
    </w:lvl>
    <w:lvl w:ilvl="6" w:tplc="9CE813CC" w:tentative="1">
      <w:start w:val="1"/>
      <w:numFmt w:val="bullet"/>
      <w:lvlText w:val=""/>
      <w:lvlJc w:val="left"/>
      <w:pPr>
        <w:tabs>
          <w:tab w:val="num" w:pos="5520"/>
        </w:tabs>
        <w:ind w:left="5520" w:hanging="360"/>
      </w:pPr>
      <w:rPr>
        <w:rFonts w:ascii="Symbol" w:hAnsi="Symbol" w:hint="default"/>
      </w:rPr>
    </w:lvl>
    <w:lvl w:ilvl="7" w:tplc="DD2A3E8E" w:tentative="1">
      <w:start w:val="1"/>
      <w:numFmt w:val="bullet"/>
      <w:lvlText w:val="o"/>
      <w:lvlJc w:val="left"/>
      <w:pPr>
        <w:tabs>
          <w:tab w:val="num" w:pos="6240"/>
        </w:tabs>
        <w:ind w:left="6240" w:hanging="360"/>
      </w:pPr>
      <w:rPr>
        <w:rFonts w:ascii="Courier New" w:hAnsi="Courier New" w:cs="Courier New" w:hint="default"/>
      </w:rPr>
    </w:lvl>
    <w:lvl w:ilvl="8" w:tplc="428EAEF6" w:tentative="1">
      <w:start w:val="1"/>
      <w:numFmt w:val="bullet"/>
      <w:lvlText w:val=""/>
      <w:lvlJc w:val="left"/>
      <w:pPr>
        <w:tabs>
          <w:tab w:val="num" w:pos="6960"/>
        </w:tabs>
        <w:ind w:left="6960" w:hanging="360"/>
      </w:pPr>
      <w:rPr>
        <w:rFonts w:ascii="Wingdings" w:hAnsi="Wingdings" w:hint="default"/>
      </w:rPr>
    </w:lvl>
  </w:abstractNum>
  <w:abstractNum w:abstractNumId="10" w15:restartNumberingAfterBreak="0">
    <w:nsid w:val="4AD6439B"/>
    <w:multiLevelType w:val="multilevel"/>
    <w:tmpl w:val="E198267E"/>
    <w:styleLink w:val="OpmaakprofielOpsommingPrvOverijsselMeerdereniveaus"/>
    <w:lvl w:ilvl="0">
      <w:start w:val="1"/>
      <w:numFmt w:val="bullet"/>
      <w:lvlText w:val=""/>
      <w:lvlJc w:val="left"/>
      <w:pPr>
        <w:tabs>
          <w:tab w:val="num" w:pos="240"/>
        </w:tabs>
        <w:ind w:left="240" w:hanging="240"/>
      </w:pPr>
      <w:rPr>
        <w:rFonts w:ascii="Symbol" w:hAnsi="Symbol" w:hint="default"/>
        <w:color w:val="auto"/>
        <w:sz w:val="16"/>
      </w:rPr>
    </w:lvl>
    <w:lvl w:ilvl="1">
      <w:start w:val="1"/>
      <w:numFmt w:val="bullet"/>
      <w:lvlText w:val=""/>
      <w:lvlJc w:val="left"/>
      <w:pPr>
        <w:tabs>
          <w:tab w:val="num" w:pos="480"/>
        </w:tabs>
        <w:ind w:left="480" w:hanging="240"/>
      </w:pPr>
      <w:rPr>
        <w:rFonts w:ascii="Wingdings" w:hAnsi="Wingdings" w:hint="default"/>
        <w:sz w:val="16"/>
      </w:rPr>
    </w:lvl>
    <w:lvl w:ilvl="2">
      <w:start w:val="1"/>
      <w:numFmt w:val="bullet"/>
      <w:lvlText w:val=""/>
      <w:lvlJc w:val="left"/>
      <w:pPr>
        <w:tabs>
          <w:tab w:val="num" w:pos="720"/>
        </w:tabs>
        <w:ind w:left="720" w:hanging="240"/>
      </w:pPr>
      <w:rPr>
        <w:rFonts w:ascii="Wingdings" w:hAnsi="Wingdings" w:hint="default"/>
      </w:rPr>
    </w:lvl>
    <w:lvl w:ilvl="3">
      <w:start w:val="1"/>
      <w:numFmt w:val="bullet"/>
      <w:lvlText w:val=""/>
      <w:lvlJc w:val="left"/>
      <w:pPr>
        <w:tabs>
          <w:tab w:val="num" w:pos="4080"/>
        </w:tabs>
        <w:ind w:left="4080" w:hanging="360"/>
      </w:pPr>
      <w:rPr>
        <w:rFonts w:ascii="Symbol" w:hAnsi="Symbol" w:hint="default"/>
      </w:rPr>
    </w:lvl>
    <w:lvl w:ilvl="4">
      <w:start w:val="1"/>
      <w:numFmt w:val="bullet"/>
      <w:lvlText w:val="o"/>
      <w:lvlJc w:val="left"/>
      <w:pPr>
        <w:tabs>
          <w:tab w:val="num" w:pos="4800"/>
        </w:tabs>
        <w:ind w:left="4800" w:hanging="360"/>
      </w:pPr>
      <w:rPr>
        <w:rFonts w:ascii="Courier New" w:hAnsi="Courier New" w:cs="Courier New" w:hint="default"/>
      </w:rPr>
    </w:lvl>
    <w:lvl w:ilvl="5">
      <w:start w:val="1"/>
      <w:numFmt w:val="bullet"/>
      <w:lvlText w:val=""/>
      <w:lvlJc w:val="left"/>
      <w:pPr>
        <w:tabs>
          <w:tab w:val="num" w:pos="5520"/>
        </w:tabs>
        <w:ind w:left="5520" w:hanging="360"/>
      </w:pPr>
      <w:rPr>
        <w:rFonts w:ascii="Wingdings" w:hAnsi="Wingdings" w:hint="default"/>
      </w:rPr>
    </w:lvl>
    <w:lvl w:ilvl="6">
      <w:start w:val="1"/>
      <w:numFmt w:val="bullet"/>
      <w:lvlText w:val=""/>
      <w:lvlJc w:val="left"/>
      <w:pPr>
        <w:tabs>
          <w:tab w:val="num" w:pos="6240"/>
        </w:tabs>
        <w:ind w:left="6240" w:hanging="360"/>
      </w:pPr>
      <w:rPr>
        <w:rFonts w:ascii="Symbol" w:hAnsi="Symbol" w:hint="default"/>
      </w:rPr>
    </w:lvl>
    <w:lvl w:ilvl="7">
      <w:start w:val="1"/>
      <w:numFmt w:val="bullet"/>
      <w:lvlText w:val="o"/>
      <w:lvlJc w:val="left"/>
      <w:pPr>
        <w:tabs>
          <w:tab w:val="num" w:pos="6960"/>
        </w:tabs>
        <w:ind w:left="6960" w:hanging="360"/>
      </w:pPr>
      <w:rPr>
        <w:rFonts w:ascii="Courier New" w:hAnsi="Courier New" w:cs="Courier New" w:hint="default"/>
      </w:rPr>
    </w:lvl>
    <w:lvl w:ilvl="8">
      <w:start w:val="1"/>
      <w:numFmt w:val="bullet"/>
      <w:lvlText w:val=""/>
      <w:lvlJc w:val="left"/>
      <w:pPr>
        <w:tabs>
          <w:tab w:val="num" w:pos="7680"/>
        </w:tabs>
        <w:ind w:left="7680" w:hanging="360"/>
      </w:pPr>
      <w:rPr>
        <w:rFonts w:ascii="Wingdings" w:hAnsi="Wingdings" w:hint="default"/>
      </w:rPr>
    </w:lvl>
  </w:abstractNum>
  <w:abstractNum w:abstractNumId="11" w15:restartNumberingAfterBreak="0">
    <w:nsid w:val="57812758"/>
    <w:multiLevelType w:val="multilevel"/>
    <w:tmpl w:val="782A4AD2"/>
    <w:lvl w:ilvl="0">
      <w:start w:val="1"/>
      <w:numFmt w:val="decimal"/>
      <w:pStyle w:val="1Hoofdstuktitel"/>
      <w:lvlText w:val="%1."/>
      <w:lvlJc w:val="left"/>
      <w:pPr>
        <w:ind w:left="851" w:hanging="851"/>
      </w:pPr>
      <w:rPr>
        <w:rFonts w:hint="default"/>
      </w:rPr>
    </w:lvl>
    <w:lvl w:ilvl="1">
      <w:start w:val="1"/>
      <w:numFmt w:val="decimal"/>
      <w:pStyle w:val="11Paragraaftitel"/>
      <w:lvlText w:val="%1.%2."/>
      <w:lvlJc w:val="left"/>
      <w:pPr>
        <w:ind w:left="851" w:hanging="851"/>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3838" w:hanging="360"/>
      </w:pPr>
      <w:rPr>
        <w:rFonts w:hint="default"/>
      </w:rPr>
    </w:lvl>
    <w:lvl w:ilvl="4">
      <w:start w:val="1"/>
      <w:numFmt w:val="lowerLetter"/>
      <w:lvlText w:val="%5."/>
      <w:lvlJc w:val="left"/>
      <w:pPr>
        <w:ind w:left="4558" w:hanging="360"/>
      </w:pPr>
      <w:rPr>
        <w:rFonts w:hint="default"/>
      </w:rPr>
    </w:lvl>
    <w:lvl w:ilvl="5">
      <w:start w:val="1"/>
      <w:numFmt w:val="lowerRoman"/>
      <w:lvlText w:val="%6."/>
      <w:lvlJc w:val="right"/>
      <w:pPr>
        <w:ind w:left="5278" w:hanging="180"/>
      </w:pPr>
      <w:rPr>
        <w:rFonts w:hint="default"/>
      </w:rPr>
    </w:lvl>
    <w:lvl w:ilvl="6">
      <w:start w:val="1"/>
      <w:numFmt w:val="decimal"/>
      <w:lvlText w:val="%7."/>
      <w:lvlJc w:val="left"/>
      <w:pPr>
        <w:ind w:left="5998" w:hanging="360"/>
      </w:pPr>
      <w:rPr>
        <w:rFonts w:hint="default"/>
      </w:rPr>
    </w:lvl>
    <w:lvl w:ilvl="7">
      <w:start w:val="1"/>
      <w:numFmt w:val="lowerLetter"/>
      <w:lvlText w:val="%8."/>
      <w:lvlJc w:val="left"/>
      <w:pPr>
        <w:ind w:left="6718" w:hanging="360"/>
      </w:pPr>
      <w:rPr>
        <w:rFonts w:hint="default"/>
      </w:rPr>
    </w:lvl>
    <w:lvl w:ilvl="8">
      <w:start w:val="1"/>
      <w:numFmt w:val="lowerRoman"/>
      <w:lvlText w:val="%9."/>
      <w:lvlJc w:val="right"/>
      <w:pPr>
        <w:ind w:left="7438" w:hanging="180"/>
      </w:pPr>
      <w:rPr>
        <w:rFonts w:hint="default"/>
      </w:rPr>
    </w:lvl>
  </w:abstractNum>
  <w:abstractNum w:abstractNumId="12" w15:restartNumberingAfterBreak="0">
    <w:nsid w:val="58C545F6"/>
    <w:multiLevelType w:val="multilevel"/>
    <w:tmpl w:val="D3B2013C"/>
    <w:lvl w:ilvl="0">
      <w:start w:val="1"/>
      <w:numFmt w:val="bullet"/>
      <w:pStyle w:val="Lijstalinea"/>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7E3F17"/>
    <w:multiLevelType w:val="multilevel"/>
    <w:tmpl w:val="79D2E92E"/>
    <w:name w:val="lijst met 1 nummer"/>
    <w:styleLink w:val="StijlGenummerdLinks0cmVerkeerd-om1cm1"/>
    <w:lvl w:ilvl="0">
      <w:start w:val="1"/>
      <w:numFmt w:val="decimal"/>
      <w:pStyle w:val="Lijstnummering"/>
      <w:lvlText w:val="%1."/>
      <w:lvlJc w:val="left"/>
      <w:pPr>
        <w:ind w:left="567" w:hanging="567"/>
      </w:pPr>
      <w:rPr>
        <w:rFonts w:ascii="Verdana" w:hAnsi="Verdana" w:hint="default"/>
        <w:sz w:val="17"/>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15053933">
    <w:abstractNumId w:val="8"/>
  </w:num>
  <w:num w:numId="2" w16cid:durableId="19476004">
    <w:abstractNumId w:val="9"/>
  </w:num>
  <w:num w:numId="3" w16cid:durableId="1018969158">
    <w:abstractNumId w:val="10"/>
  </w:num>
  <w:num w:numId="4" w16cid:durableId="1240554640">
    <w:abstractNumId w:val="11"/>
  </w:num>
  <w:num w:numId="5" w16cid:durableId="1108430530">
    <w:abstractNumId w:val="0"/>
  </w:num>
  <w:num w:numId="6" w16cid:durableId="1472746143">
    <w:abstractNumId w:val="4"/>
  </w:num>
  <w:num w:numId="7" w16cid:durableId="1568608663">
    <w:abstractNumId w:val="6"/>
  </w:num>
  <w:num w:numId="8" w16cid:durableId="633143656">
    <w:abstractNumId w:val="7"/>
  </w:num>
  <w:num w:numId="9" w16cid:durableId="569385468">
    <w:abstractNumId w:val="1"/>
  </w:num>
  <w:num w:numId="10" w16cid:durableId="1546943461">
    <w:abstractNumId w:val="13"/>
  </w:num>
  <w:num w:numId="11" w16cid:durableId="1642618288">
    <w:abstractNumId w:val="3"/>
  </w:num>
  <w:num w:numId="12" w16cid:durableId="1637569620">
    <w:abstractNumId w:val="2"/>
  </w:num>
  <w:num w:numId="13" w16cid:durableId="94144922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oNotHyphenateCaps/>
  <w:evenAndOddHeaders/>
  <w:drawingGridHorizontalSpacing w:val="80"/>
  <w:drawingGridVerticalSpacing w:val="109"/>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FE2"/>
    <w:rsid w:val="00063E7A"/>
    <w:rsid w:val="000A20FE"/>
    <w:rsid w:val="000D1AD3"/>
    <w:rsid w:val="000F540F"/>
    <w:rsid w:val="001033E5"/>
    <w:rsid w:val="00115E1D"/>
    <w:rsid w:val="00142150"/>
    <w:rsid w:val="00180FCC"/>
    <w:rsid w:val="00185ABE"/>
    <w:rsid w:val="001866F9"/>
    <w:rsid w:val="00204981"/>
    <w:rsid w:val="00227C54"/>
    <w:rsid w:val="0023104F"/>
    <w:rsid w:val="00236377"/>
    <w:rsid w:val="002D5D03"/>
    <w:rsid w:val="002E2438"/>
    <w:rsid w:val="00306E9C"/>
    <w:rsid w:val="0035556F"/>
    <w:rsid w:val="003C0366"/>
    <w:rsid w:val="003D0C74"/>
    <w:rsid w:val="003D7CC5"/>
    <w:rsid w:val="003F4C4B"/>
    <w:rsid w:val="004145A3"/>
    <w:rsid w:val="00462DE0"/>
    <w:rsid w:val="0046740A"/>
    <w:rsid w:val="004832F3"/>
    <w:rsid w:val="004A58EA"/>
    <w:rsid w:val="004A5B6D"/>
    <w:rsid w:val="004D5798"/>
    <w:rsid w:val="004F1B9B"/>
    <w:rsid w:val="00512891"/>
    <w:rsid w:val="00532936"/>
    <w:rsid w:val="0053760C"/>
    <w:rsid w:val="005568A5"/>
    <w:rsid w:val="00583FE2"/>
    <w:rsid w:val="005A7247"/>
    <w:rsid w:val="005E17CD"/>
    <w:rsid w:val="006110BF"/>
    <w:rsid w:val="00611D80"/>
    <w:rsid w:val="00611E3E"/>
    <w:rsid w:val="0062088B"/>
    <w:rsid w:val="0067186C"/>
    <w:rsid w:val="0067309D"/>
    <w:rsid w:val="00674EB9"/>
    <w:rsid w:val="00677362"/>
    <w:rsid w:val="00680532"/>
    <w:rsid w:val="006A7446"/>
    <w:rsid w:val="006B2BD1"/>
    <w:rsid w:val="006C1154"/>
    <w:rsid w:val="006C32D9"/>
    <w:rsid w:val="006C402D"/>
    <w:rsid w:val="006D1AA4"/>
    <w:rsid w:val="006D447F"/>
    <w:rsid w:val="00705D4A"/>
    <w:rsid w:val="0072357B"/>
    <w:rsid w:val="00747E12"/>
    <w:rsid w:val="00756399"/>
    <w:rsid w:val="0076269F"/>
    <w:rsid w:val="007703C4"/>
    <w:rsid w:val="007D3988"/>
    <w:rsid w:val="007F6631"/>
    <w:rsid w:val="00804DA6"/>
    <w:rsid w:val="00837EBA"/>
    <w:rsid w:val="00863B25"/>
    <w:rsid w:val="008B1C50"/>
    <w:rsid w:val="008B7FC3"/>
    <w:rsid w:val="008C57A9"/>
    <w:rsid w:val="00906EA2"/>
    <w:rsid w:val="00932991"/>
    <w:rsid w:val="00941A6D"/>
    <w:rsid w:val="00950F1A"/>
    <w:rsid w:val="00996B85"/>
    <w:rsid w:val="009B7C56"/>
    <w:rsid w:val="00A31185"/>
    <w:rsid w:val="00A5365F"/>
    <w:rsid w:val="00A86415"/>
    <w:rsid w:val="00AD4091"/>
    <w:rsid w:val="00B04276"/>
    <w:rsid w:val="00B074B9"/>
    <w:rsid w:val="00B20438"/>
    <w:rsid w:val="00B24754"/>
    <w:rsid w:val="00B31DF5"/>
    <w:rsid w:val="00BA7BFC"/>
    <w:rsid w:val="00BE55BD"/>
    <w:rsid w:val="00C051A8"/>
    <w:rsid w:val="00C20838"/>
    <w:rsid w:val="00C379D8"/>
    <w:rsid w:val="00C54309"/>
    <w:rsid w:val="00C70A97"/>
    <w:rsid w:val="00CB7AA4"/>
    <w:rsid w:val="00D05498"/>
    <w:rsid w:val="00D17D1D"/>
    <w:rsid w:val="00D664EE"/>
    <w:rsid w:val="00DB6058"/>
    <w:rsid w:val="00DD4214"/>
    <w:rsid w:val="00DF44AC"/>
    <w:rsid w:val="00E34637"/>
    <w:rsid w:val="00E4196D"/>
    <w:rsid w:val="00E515ED"/>
    <w:rsid w:val="00E63372"/>
    <w:rsid w:val="00E73F28"/>
    <w:rsid w:val="00EA1CA9"/>
    <w:rsid w:val="00EB5843"/>
    <w:rsid w:val="00ED3DAB"/>
    <w:rsid w:val="00EF4F38"/>
    <w:rsid w:val="00F738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B90E1"/>
  <w15:docId w15:val="{13A372F0-0F50-446D-9002-DDC86605D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11DA5"/>
    <w:pPr>
      <w:spacing w:line="220" w:lineRule="exact"/>
    </w:pPr>
    <w:rPr>
      <w:rFonts w:ascii="Verdana" w:eastAsia="Times New Roman" w:hAnsi="Verdana"/>
      <w:sz w:val="17"/>
      <w:szCs w:val="24"/>
    </w:rPr>
  </w:style>
  <w:style w:type="paragraph" w:styleId="Kop1">
    <w:name w:val="heading 1"/>
    <w:basedOn w:val="Statenvoorstel"/>
    <w:next w:val="Standaard"/>
    <w:autoRedefine/>
    <w:qFormat/>
    <w:rsid w:val="000A6C4C"/>
    <w:pPr>
      <w:spacing w:line="220" w:lineRule="atLeast"/>
      <w:outlineLvl w:val="0"/>
    </w:pPr>
  </w:style>
  <w:style w:type="paragraph" w:styleId="Kop2">
    <w:name w:val="heading 2"/>
    <w:basedOn w:val="Onderwerp"/>
    <w:next w:val="Standaard"/>
    <w:autoRedefine/>
    <w:qFormat/>
    <w:rsid w:val="000A6C4C"/>
    <w:pPr>
      <w:spacing w:line="220" w:lineRule="atLeast"/>
      <w:outlineLvl w:val="1"/>
    </w:pPr>
  </w:style>
  <w:style w:type="paragraph" w:styleId="Kop3">
    <w:name w:val="heading 3"/>
    <w:basedOn w:val="Hoofdstukkop"/>
    <w:next w:val="Standaard"/>
    <w:autoRedefine/>
    <w:qFormat/>
    <w:rsid w:val="000A6C4C"/>
    <w:pPr>
      <w:spacing w:line="220" w:lineRule="atLeast"/>
      <w:outlineLvl w:val="2"/>
    </w:pPr>
  </w:style>
  <w:style w:type="paragraph" w:styleId="Kop4">
    <w:name w:val="heading 4"/>
    <w:basedOn w:val="Standaard"/>
    <w:next w:val="Standaard"/>
    <w:autoRedefine/>
    <w:qFormat/>
    <w:rsid w:val="001E338C"/>
    <w:pPr>
      <w:outlineLvl w:val="3"/>
    </w:pPr>
    <w:rPr>
      <w:b/>
    </w:rPr>
  </w:style>
  <w:style w:type="paragraph" w:styleId="Kop5">
    <w:name w:val="heading 5"/>
    <w:basedOn w:val="Standaard"/>
    <w:next w:val="Standaard"/>
    <w:rsid w:val="00CF72E2"/>
    <w:pPr>
      <w:spacing w:before="240" w:after="60"/>
      <w:outlineLvl w:val="4"/>
    </w:pPr>
    <w:rPr>
      <w:b/>
      <w:bCs/>
      <w:iCs/>
      <w:sz w:val="16"/>
      <w:szCs w:val="26"/>
    </w:rPr>
  </w:style>
  <w:style w:type="paragraph" w:styleId="Kop6">
    <w:name w:val="heading 6"/>
    <w:basedOn w:val="Standaard"/>
    <w:next w:val="Standaard"/>
    <w:qFormat/>
    <w:rsid w:val="00CF72E2"/>
    <w:pPr>
      <w:spacing w:before="240" w:after="60"/>
      <w:outlineLvl w:val="5"/>
    </w:pPr>
    <w:rPr>
      <w:b/>
      <w:bCs/>
      <w:sz w:val="16"/>
      <w:szCs w:val="22"/>
    </w:rPr>
  </w:style>
  <w:style w:type="paragraph" w:styleId="Kop7">
    <w:name w:val="heading 7"/>
    <w:basedOn w:val="Standaard"/>
    <w:next w:val="Standaard"/>
    <w:qFormat/>
    <w:rsid w:val="00CF72E2"/>
    <w:pPr>
      <w:spacing w:before="240" w:after="60"/>
      <w:outlineLvl w:val="6"/>
    </w:pPr>
    <w:rPr>
      <w:sz w:val="16"/>
    </w:rPr>
  </w:style>
  <w:style w:type="paragraph" w:styleId="Kop8">
    <w:name w:val="heading 8"/>
    <w:basedOn w:val="Standaard"/>
    <w:next w:val="Standaard"/>
    <w:qFormat/>
    <w:rsid w:val="00CF72E2"/>
    <w:pPr>
      <w:spacing w:before="240" w:after="60"/>
      <w:outlineLvl w:val="7"/>
    </w:pPr>
    <w:rPr>
      <w:i/>
      <w:iCs/>
      <w:sz w:val="16"/>
    </w:rPr>
  </w:style>
  <w:style w:type="paragraph" w:styleId="Kop9">
    <w:name w:val="heading 9"/>
    <w:basedOn w:val="Standaard"/>
    <w:next w:val="Standaard"/>
    <w:qFormat/>
    <w:rsid w:val="00CF72E2"/>
    <w:pPr>
      <w:spacing w:before="240" w:after="60"/>
      <w:outlineLvl w:val="8"/>
    </w:pPr>
    <w:rPr>
      <w:rFonts w:cs="Arial"/>
      <w:sz w:val="1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1E338C"/>
    <w:pPr>
      <w:tabs>
        <w:tab w:val="left" w:pos="709"/>
        <w:tab w:val="right" w:pos="7938"/>
      </w:tabs>
      <w:spacing w:before="440"/>
      <w:ind w:left="709" w:right="851" w:hanging="709"/>
    </w:pPr>
    <w:rPr>
      <w:b/>
    </w:rPr>
  </w:style>
  <w:style w:type="paragraph" w:styleId="Inhopg2">
    <w:name w:val="toc 2"/>
    <w:basedOn w:val="Standaard"/>
    <w:next w:val="Standaard"/>
    <w:autoRedefine/>
    <w:uiPriority w:val="39"/>
    <w:rsid w:val="001E338C"/>
    <w:pPr>
      <w:tabs>
        <w:tab w:val="left" w:pos="709"/>
        <w:tab w:val="right" w:pos="7938"/>
      </w:tabs>
      <w:ind w:left="709" w:right="851" w:hanging="709"/>
    </w:pPr>
  </w:style>
  <w:style w:type="character" w:styleId="Paginanummer">
    <w:name w:val="page number"/>
    <w:rsid w:val="00BE5AF3"/>
    <w:rPr>
      <w:rFonts w:ascii="Verdana" w:hAnsi="Verdana"/>
      <w:b/>
      <w:sz w:val="14"/>
    </w:rPr>
  </w:style>
  <w:style w:type="paragraph" w:customStyle="1" w:styleId="Opmaakvoettekst">
    <w:name w:val="Opmaak voettekst"/>
    <w:basedOn w:val="Standaard"/>
    <w:rsid w:val="00F8017A"/>
    <w:pPr>
      <w:tabs>
        <w:tab w:val="center" w:pos="4536"/>
        <w:tab w:val="right" w:pos="9072"/>
      </w:tabs>
    </w:pPr>
    <w:rPr>
      <w:sz w:val="14"/>
    </w:rPr>
  </w:style>
  <w:style w:type="paragraph" w:customStyle="1" w:styleId="Colofon">
    <w:name w:val="Colofon"/>
    <w:basedOn w:val="Ondertitel"/>
    <w:next w:val="Standaard"/>
    <w:autoRedefine/>
    <w:rsid w:val="004D51FF"/>
    <w:pPr>
      <w:spacing w:after="880" w:line="440" w:lineRule="exact"/>
    </w:pPr>
  </w:style>
  <w:style w:type="paragraph" w:customStyle="1" w:styleId="AuteurenEenheid">
    <w:name w:val="Auteur en Eenheid"/>
    <w:basedOn w:val="Standaard"/>
    <w:rsid w:val="00BE5AF3"/>
    <w:pPr>
      <w:spacing w:line="440" w:lineRule="exact"/>
    </w:pPr>
    <w:rPr>
      <w:sz w:val="20"/>
    </w:rPr>
  </w:style>
  <w:style w:type="paragraph" w:customStyle="1" w:styleId="Inhoudsopgave">
    <w:name w:val="Inhoudsopgave"/>
    <w:basedOn w:val="Ondertitel"/>
    <w:autoRedefine/>
    <w:rsid w:val="00CF72E2"/>
  </w:style>
  <w:style w:type="paragraph" w:styleId="Inhopg3">
    <w:name w:val="toc 3"/>
    <w:basedOn w:val="Standaard"/>
    <w:next w:val="Standaard"/>
    <w:autoRedefine/>
    <w:uiPriority w:val="39"/>
    <w:rsid w:val="001E338C"/>
    <w:pPr>
      <w:tabs>
        <w:tab w:val="left" w:pos="709"/>
        <w:tab w:val="right" w:pos="7938"/>
      </w:tabs>
      <w:ind w:left="709" w:right="851" w:hanging="709"/>
    </w:pPr>
  </w:style>
  <w:style w:type="paragraph" w:styleId="Inhopg4">
    <w:name w:val="toc 4"/>
    <w:basedOn w:val="Standaard"/>
    <w:next w:val="Standaard"/>
    <w:autoRedefine/>
    <w:semiHidden/>
    <w:rsid w:val="00BE5AF3"/>
    <w:pPr>
      <w:numPr>
        <w:numId w:val="2"/>
      </w:numPr>
      <w:tabs>
        <w:tab w:val="num" w:pos="240"/>
        <w:tab w:val="left" w:pos="960"/>
        <w:tab w:val="right" w:pos="8160"/>
      </w:tabs>
      <w:ind w:right="480"/>
    </w:pPr>
  </w:style>
  <w:style w:type="character" w:styleId="Hyperlink">
    <w:name w:val="Hyperlink"/>
    <w:uiPriority w:val="99"/>
    <w:qFormat/>
    <w:rsid w:val="00CF72E2"/>
    <w:rPr>
      <w:rFonts w:ascii="Verdana" w:hAnsi="Verdana"/>
      <w:i w:val="0"/>
      <w:color w:val="808080"/>
      <w:sz w:val="17"/>
      <w:u w:val="single"/>
    </w:rPr>
  </w:style>
  <w:style w:type="paragraph" w:styleId="Ballontekst">
    <w:name w:val="Balloon Text"/>
    <w:basedOn w:val="Standaard"/>
    <w:semiHidden/>
    <w:rsid w:val="00917BDA"/>
    <w:rPr>
      <w:rFonts w:ascii="Tahoma" w:hAnsi="Tahoma" w:cs="Tahoma"/>
    </w:rPr>
  </w:style>
  <w:style w:type="paragraph" w:customStyle="1" w:styleId="Samenvatting">
    <w:name w:val="Samenvatting"/>
    <w:basedOn w:val="Standaard"/>
    <w:rsid w:val="00BE5AF3"/>
    <w:pPr>
      <w:numPr>
        <w:numId w:val="1"/>
      </w:numPr>
      <w:spacing w:beforeLines="60" w:afterLines="60"/>
      <w:contextualSpacing/>
    </w:pPr>
    <w:rPr>
      <w:i/>
    </w:rPr>
  </w:style>
  <w:style w:type="numbering" w:customStyle="1" w:styleId="OpmaakprofielOpsommingPrvOverijsselMeerdereniveaus">
    <w:name w:val="Opmaakprofiel Opsomming Prv Overijssel + Meerdere niveaus"/>
    <w:basedOn w:val="Geenlijst"/>
    <w:rsid w:val="00917BDA"/>
    <w:pPr>
      <w:numPr>
        <w:numId w:val="3"/>
      </w:numPr>
    </w:pPr>
  </w:style>
  <w:style w:type="character" w:styleId="Verwijzingopmerking">
    <w:name w:val="annotation reference"/>
    <w:uiPriority w:val="99"/>
    <w:unhideWhenUsed/>
    <w:rsid w:val="00A002E4"/>
    <w:rPr>
      <w:sz w:val="16"/>
      <w:szCs w:val="16"/>
    </w:rPr>
  </w:style>
  <w:style w:type="paragraph" w:styleId="Tekstopmerking">
    <w:name w:val="annotation text"/>
    <w:basedOn w:val="Standaard"/>
    <w:link w:val="TekstopmerkingChar"/>
    <w:uiPriority w:val="99"/>
    <w:unhideWhenUsed/>
    <w:rsid w:val="00A002E4"/>
    <w:rPr>
      <w:sz w:val="20"/>
      <w:szCs w:val="20"/>
    </w:rPr>
  </w:style>
  <w:style w:type="character" w:customStyle="1" w:styleId="TekstopmerkingChar">
    <w:name w:val="Tekst opmerking Char"/>
    <w:link w:val="Tekstopmerking"/>
    <w:uiPriority w:val="99"/>
    <w:rsid w:val="00A002E4"/>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A002E4"/>
    <w:rPr>
      <w:b/>
      <w:bCs/>
    </w:rPr>
  </w:style>
  <w:style w:type="character" w:customStyle="1" w:styleId="OnderwerpvanopmerkingChar">
    <w:name w:val="Onderwerp van opmerking Char"/>
    <w:link w:val="Onderwerpvanopmerking"/>
    <w:uiPriority w:val="99"/>
    <w:semiHidden/>
    <w:rsid w:val="00A002E4"/>
    <w:rPr>
      <w:rFonts w:ascii="Verdana" w:hAnsi="Verdana"/>
      <w:b/>
      <w:bCs/>
    </w:rPr>
  </w:style>
  <w:style w:type="paragraph" w:styleId="Plattetekst">
    <w:name w:val="Body Text"/>
    <w:basedOn w:val="Standaard"/>
    <w:link w:val="PlattetekstChar"/>
    <w:uiPriority w:val="99"/>
    <w:semiHidden/>
    <w:unhideWhenUsed/>
    <w:rsid w:val="00A002E4"/>
    <w:pPr>
      <w:spacing w:after="120"/>
    </w:pPr>
  </w:style>
  <w:style w:type="character" w:customStyle="1" w:styleId="PlattetekstChar">
    <w:name w:val="Platte tekst Char"/>
    <w:link w:val="Plattetekst"/>
    <w:uiPriority w:val="99"/>
    <w:semiHidden/>
    <w:rsid w:val="00A002E4"/>
    <w:rPr>
      <w:rFonts w:ascii="Verdana" w:hAnsi="Verdana"/>
      <w:sz w:val="16"/>
      <w:szCs w:val="16"/>
    </w:rPr>
  </w:style>
  <w:style w:type="paragraph" w:styleId="Lijstalinea">
    <w:name w:val="List Paragraph"/>
    <w:basedOn w:val="Standaard"/>
    <w:autoRedefine/>
    <w:uiPriority w:val="34"/>
    <w:qFormat/>
    <w:rsid w:val="00ED3DAB"/>
    <w:pPr>
      <w:numPr>
        <w:numId w:val="13"/>
      </w:numPr>
      <w:tabs>
        <w:tab w:val="left" w:pos="1418"/>
        <w:tab w:val="left" w:pos="1701"/>
      </w:tabs>
      <w:contextualSpacing/>
    </w:pPr>
    <w:rPr>
      <w:i/>
      <w:iCs/>
      <w:szCs w:val="22"/>
    </w:rPr>
  </w:style>
  <w:style w:type="paragraph" w:styleId="Titel">
    <w:name w:val="Title"/>
    <w:basedOn w:val="Kop1"/>
    <w:next w:val="Standaard"/>
    <w:link w:val="TitelChar"/>
    <w:autoRedefine/>
    <w:uiPriority w:val="10"/>
    <w:qFormat/>
    <w:rsid w:val="00E1239A"/>
    <w:pPr>
      <w:spacing w:line="800" w:lineRule="exact"/>
      <w:contextualSpacing/>
    </w:pPr>
    <w:rPr>
      <w:spacing w:val="-10"/>
      <w:kern w:val="28"/>
      <w:sz w:val="64"/>
      <w:szCs w:val="56"/>
    </w:rPr>
  </w:style>
  <w:style w:type="character" w:customStyle="1" w:styleId="TitelChar">
    <w:name w:val="Titel Char"/>
    <w:link w:val="Titel"/>
    <w:uiPriority w:val="10"/>
    <w:rsid w:val="00E1239A"/>
    <w:rPr>
      <w:rFonts w:ascii="Verdana" w:eastAsia="Calibri" w:hAnsi="Verdana"/>
      <w:spacing w:val="-10"/>
      <w:kern w:val="28"/>
      <w:sz w:val="64"/>
      <w:szCs w:val="56"/>
      <w:lang w:eastAsia="en-US"/>
    </w:rPr>
  </w:style>
  <w:style w:type="paragraph" w:styleId="Ondertitel">
    <w:name w:val="Subtitle"/>
    <w:basedOn w:val="Kop2"/>
    <w:next w:val="Standaard"/>
    <w:link w:val="OndertitelChar"/>
    <w:autoRedefine/>
    <w:uiPriority w:val="11"/>
    <w:qFormat/>
    <w:rsid w:val="008B79A4"/>
    <w:pPr>
      <w:spacing w:after="480" w:line="400" w:lineRule="exact"/>
    </w:pPr>
    <w:rPr>
      <w:b w:val="0"/>
    </w:rPr>
  </w:style>
  <w:style w:type="character" w:customStyle="1" w:styleId="OndertitelChar">
    <w:name w:val="Ondertitel Char"/>
    <w:link w:val="Ondertitel"/>
    <w:uiPriority w:val="11"/>
    <w:rsid w:val="008B79A4"/>
    <w:rPr>
      <w:rFonts w:ascii="Verdana" w:eastAsia="Calibri" w:hAnsi="Verdana"/>
      <w:sz w:val="28"/>
      <w:szCs w:val="17"/>
      <w:lang w:eastAsia="en-US"/>
    </w:rPr>
  </w:style>
  <w:style w:type="paragraph" w:customStyle="1" w:styleId="Colofonkopje">
    <w:name w:val="Colofon kopje"/>
    <w:basedOn w:val="Standaard"/>
    <w:next w:val="Standaard"/>
    <w:autoRedefine/>
    <w:rsid w:val="001E338C"/>
    <w:pPr>
      <w:spacing w:line="240" w:lineRule="exact"/>
    </w:pPr>
    <w:rPr>
      <w:b/>
      <w:bCs/>
      <w:sz w:val="14"/>
      <w:szCs w:val="20"/>
    </w:rPr>
  </w:style>
  <w:style w:type="paragraph" w:customStyle="1" w:styleId="Colofontekst">
    <w:name w:val="Colofon tekst"/>
    <w:basedOn w:val="Standaard"/>
    <w:next w:val="Standaard"/>
    <w:autoRedefine/>
    <w:rsid w:val="001E338C"/>
    <w:pPr>
      <w:spacing w:line="240" w:lineRule="exact"/>
    </w:pPr>
    <w:rPr>
      <w:sz w:val="14"/>
      <w:szCs w:val="20"/>
    </w:rPr>
  </w:style>
  <w:style w:type="paragraph" w:customStyle="1" w:styleId="1Hoofdstuktitel">
    <w:name w:val="1. Hoofdstuktitel"/>
    <w:basedOn w:val="Kop1"/>
    <w:next w:val="Standaard"/>
    <w:autoRedefine/>
    <w:qFormat/>
    <w:rsid w:val="001E338C"/>
    <w:pPr>
      <w:numPr>
        <w:numId w:val="4"/>
      </w:numPr>
      <w:tabs>
        <w:tab w:val="left" w:pos="851"/>
      </w:tabs>
    </w:pPr>
  </w:style>
  <w:style w:type="paragraph" w:customStyle="1" w:styleId="111Subparagraaf">
    <w:name w:val="1.1.1 Subparagraaf"/>
    <w:basedOn w:val="Kop3"/>
    <w:next w:val="Standaard"/>
    <w:autoRedefine/>
    <w:qFormat/>
    <w:rsid w:val="00804CB7"/>
    <w:pPr>
      <w:numPr>
        <w:ilvl w:val="2"/>
        <w:numId w:val="5"/>
      </w:numPr>
    </w:pPr>
  </w:style>
  <w:style w:type="paragraph" w:customStyle="1" w:styleId="11Paragraaftitel">
    <w:name w:val="1.1 Paragraaf titel"/>
    <w:basedOn w:val="Kop2"/>
    <w:next w:val="Standaard"/>
    <w:autoRedefine/>
    <w:qFormat/>
    <w:rsid w:val="00804CB7"/>
    <w:pPr>
      <w:numPr>
        <w:ilvl w:val="1"/>
        <w:numId w:val="4"/>
      </w:numPr>
      <w:tabs>
        <w:tab w:val="left" w:pos="851"/>
      </w:tabs>
    </w:pPr>
  </w:style>
  <w:style w:type="paragraph" w:customStyle="1" w:styleId="Intensieveverwijzingvoetnootpaginanummer">
    <w:name w:val="Intensieve verwijzing voetnoot (paginanummer)"/>
    <w:basedOn w:val="Colofonkopje"/>
    <w:next w:val="Standaard"/>
    <w:autoRedefine/>
    <w:qFormat/>
    <w:rsid w:val="001E338C"/>
    <w:pPr>
      <w:spacing w:line="240" w:lineRule="atLeast"/>
    </w:pPr>
  </w:style>
  <w:style w:type="paragraph" w:customStyle="1" w:styleId="Subtieleverwijzingvoetnoot">
    <w:name w:val="Subtiele verwijzing (voetnoot)"/>
    <w:basedOn w:val="Standaard"/>
    <w:next w:val="Standaard"/>
    <w:autoRedefine/>
    <w:qFormat/>
    <w:rsid w:val="001E338C"/>
    <w:rPr>
      <w:sz w:val="14"/>
    </w:rPr>
  </w:style>
  <w:style w:type="paragraph" w:customStyle="1" w:styleId="EenheidenAuteurtitelpagina">
    <w:name w:val="Eenheid en Auteur (titelpagina)"/>
    <w:basedOn w:val="Kop4"/>
    <w:next w:val="Standaard"/>
    <w:autoRedefine/>
    <w:rsid w:val="00475DF1"/>
    <w:rPr>
      <w:noProof/>
    </w:rPr>
  </w:style>
  <w:style w:type="paragraph" w:styleId="Bijschrift">
    <w:name w:val="caption"/>
    <w:basedOn w:val="Standaard"/>
    <w:next w:val="Standaard"/>
    <w:uiPriority w:val="35"/>
    <w:unhideWhenUsed/>
    <w:qFormat/>
    <w:rsid w:val="00C8294B"/>
    <w:rPr>
      <w:bCs/>
      <w:i/>
      <w:sz w:val="14"/>
      <w:szCs w:val="20"/>
    </w:rPr>
  </w:style>
  <w:style w:type="paragraph" w:styleId="Kopvaninhoudsopgave">
    <w:name w:val="TOC Heading"/>
    <w:basedOn w:val="Ondertitel"/>
    <w:next w:val="Standaard"/>
    <w:uiPriority w:val="39"/>
    <w:unhideWhenUsed/>
    <w:qFormat/>
    <w:rsid w:val="008B79A4"/>
    <w:pPr>
      <w:keepLines/>
      <w:spacing w:before="240" w:after="0" w:line="259" w:lineRule="auto"/>
      <w:outlineLvl w:val="9"/>
    </w:pPr>
    <w:rPr>
      <w:sz w:val="32"/>
      <w:szCs w:val="32"/>
    </w:rPr>
  </w:style>
  <w:style w:type="numbering" w:customStyle="1" w:styleId="StijlGenummerdLinks0cminspring0">
    <w:name w:val="Stijl Genummerd Links: 0 cm inspring 0"/>
    <w:aliases w:val="75 cm"/>
    <w:basedOn w:val="Geenlijst"/>
    <w:rsid w:val="002157BA"/>
    <w:pPr>
      <w:numPr>
        <w:numId w:val="6"/>
      </w:numPr>
    </w:pPr>
  </w:style>
  <w:style w:type="numbering" w:customStyle="1" w:styleId="StijlGenummerdLinks063cmVerkeerd-om063cm">
    <w:name w:val="Stijl Genummerd Links:  063 cm Verkeerd-om:  063 cm"/>
    <w:basedOn w:val="Geenlijst"/>
    <w:rsid w:val="002157BA"/>
    <w:pPr>
      <w:numPr>
        <w:numId w:val="7"/>
      </w:numPr>
    </w:pPr>
  </w:style>
  <w:style w:type="numbering" w:customStyle="1" w:styleId="StijlGenummerdLinks0cmVerkeerd-om1cm">
    <w:name w:val="Stijl Genummerd Links:  0 cm Verkeerd-om:  1 cm"/>
    <w:basedOn w:val="Geenlijst"/>
    <w:rsid w:val="002157BA"/>
    <w:pPr>
      <w:numPr>
        <w:numId w:val="8"/>
      </w:numPr>
    </w:pPr>
  </w:style>
  <w:style w:type="numbering" w:customStyle="1" w:styleId="StijlMeerdereniveausWingdingssymboolLinks05cmVerkee">
    <w:name w:val="Stijl Meerdere niveaus Wingdings (symbool) Links:  05 cm Verkee..."/>
    <w:basedOn w:val="Geenlijst"/>
    <w:rsid w:val="002157BA"/>
    <w:pPr>
      <w:numPr>
        <w:numId w:val="9"/>
      </w:numPr>
    </w:pPr>
  </w:style>
  <w:style w:type="numbering" w:customStyle="1" w:styleId="StijlGenummerdLinks0cmVerkeerd-om1cm1">
    <w:name w:val="Stijl Genummerd Links:  0 cm Verkeerd-om:  1 cm1"/>
    <w:basedOn w:val="Geenlijst"/>
    <w:rsid w:val="002157BA"/>
    <w:pPr>
      <w:numPr>
        <w:numId w:val="10"/>
      </w:numPr>
    </w:pPr>
  </w:style>
  <w:style w:type="paragraph" w:customStyle="1" w:styleId="Lijstopsommingrapport">
    <w:name w:val="Lijst opsomming rapport"/>
    <w:basedOn w:val="Lijstalinea"/>
    <w:qFormat/>
    <w:rsid w:val="002157BA"/>
  </w:style>
  <w:style w:type="paragraph" w:styleId="Lijstnummering">
    <w:name w:val="List Number"/>
    <w:basedOn w:val="Standaard"/>
    <w:uiPriority w:val="99"/>
    <w:unhideWhenUsed/>
    <w:rsid w:val="002157BA"/>
    <w:pPr>
      <w:numPr>
        <w:numId w:val="11"/>
      </w:numPr>
      <w:contextualSpacing/>
    </w:pPr>
  </w:style>
  <w:style w:type="paragraph" w:customStyle="1" w:styleId="Lijstopsommeerdereniveaus">
    <w:name w:val="Lijst opsom meerdere niveau's"/>
    <w:basedOn w:val="Lijstalinea"/>
    <w:autoRedefine/>
    <w:qFormat/>
    <w:rsid w:val="002157BA"/>
  </w:style>
  <w:style w:type="paragraph" w:customStyle="1" w:styleId="Lijstnummers">
    <w:name w:val="Lijst nummers"/>
    <w:basedOn w:val="Lijstnummering"/>
    <w:autoRedefine/>
    <w:qFormat/>
    <w:rsid w:val="002157BA"/>
  </w:style>
  <w:style w:type="paragraph" w:styleId="Voettekst">
    <w:name w:val="footer"/>
    <w:basedOn w:val="Standaard"/>
    <w:link w:val="VoettekstChar"/>
    <w:unhideWhenUsed/>
    <w:rsid w:val="001E651A"/>
    <w:pPr>
      <w:tabs>
        <w:tab w:val="center" w:pos="4536"/>
        <w:tab w:val="right" w:pos="9072"/>
      </w:tabs>
    </w:pPr>
  </w:style>
  <w:style w:type="character" w:customStyle="1" w:styleId="VoettekstChar">
    <w:name w:val="Voettekst Char"/>
    <w:basedOn w:val="Standaardalinea-lettertype"/>
    <w:link w:val="Voettekst"/>
    <w:rsid w:val="001E651A"/>
    <w:rPr>
      <w:rFonts w:ascii="Verdana" w:eastAsia="Calibri" w:hAnsi="Verdana"/>
      <w:sz w:val="17"/>
      <w:szCs w:val="17"/>
      <w:lang w:eastAsia="en-US"/>
    </w:rPr>
  </w:style>
  <w:style w:type="paragraph" w:customStyle="1" w:styleId="Colofonkopje0">
    <w:name w:val="Colofonkopje"/>
    <w:basedOn w:val="Standaard"/>
    <w:next w:val="Standaard"/>
    <w:uiPriority w:val="99"/>
    <w:rsid w:val="001E651A"/>
    <w:pPr>
      <w:overflowPunct w:val="0"/>
      <w:autoSpaceDE w:val="0"/>
      <w:autoSpaceDN w:val="0"/>
      <w:adjustRightInd w:val="0"/>
      <w:textAlignment w:val="baseline"/>
    </w:pPr>
    <w:rPr>
      <w:rFonts w:cs="Verdana"/>
      <w:b/>
      <w:bCs/>
      <w:sz w:val="11"/>
      <w:szCs w:val="11"/>
    </w:rPr>
  </w:style>
  <w:style w:type="paragraph" w:customStyle="1" w:styleId="Colofontekst0">
    <w:name w:val="Colofontekst"/>
    <w:basedOn w:val="Standaard"/>
    <w:uiPriority w:val="99"/>
    <w:rsid w:val="001E651A"/>
    <w:pPr>
      <w:overflowPunct w:val="0"/>
      <w:autoSpaceDE w:val="0"/>
      <w:autoSpaceDN w:val="0"/>
      <w:adjustRightInd w:val="0"/>
      <w:textAlignment w:val="baseline"/>
    </w:pPr>
    <w:rPr>
      <w:rFonts w:cs="Verdana"/>
      <w:sz w:val="14"/>
      <w:szCs w:val="14"/>
    </w:rPr>
  </w:style>
  <w:style w:type="paragraph" w:styleId="Koptekst">
    <w:name w:val="header"/>
    <w:basedOn w:val="Standaard"/>
    <w:link w:val="KoptekstChar"/>
    <w:rsid w:val="00211DA5"/>
    <w:pPr>
      <w:tabs>
        <w:tab w:val="center" w:pos="4536"/>
        <w:tab w:val="right" w:pos="9072"/>
      </w:tabs>
      <w:overflowPunct w:val="0"/>
      <w:autoSpaceDE w:val="0"/>
      <w:autoSpaceDN w:val="0"/>
      <w:adjustRightInd w:val="0"/>
      <w:textAlignment w:val="baseline"/>
    </w:pPr>
    <w:rPr>
      <w:sz w:val="20"/>
      <w:szCs w:val="20"/>
    </w:rPr>
  </w:style>
  <w:style w:type="character" w:customStyle="1" w:styleId="KoptekstChar">
    <w:name w:val="Koptekst Char"/>
    <w:basedOn w:val="Standaardalinea-lettertype"/>
    <w:link w:val="Koptekst"/>
    <w:rsid w:val="00211DA5"/>
    <w:rPr>
      <w:rFonts w:ascii="Verdana" w:eastAsia="Times New Roman" w:hAnsi="Verdana"/>
    </w:rPr>
  </w:style>
  <w:style w:type="paragraph" w:customStyle="1" w:styleId="Hoofdstukkop">
    <w:name w:val="Hoofdstukkop"/>
    <w:basedOn w:val="Standaard"/>
    <w:next w:val="Standaard"/>
    <w:autoRedefine/>
    <w:rsid w:val="00211DA5"/>
    <w:pPr>
      <w:tabs>
        <w:tab w:val="left" w:pos="454"/>
      </w:tabs>
      <w:spacing w:line="440" w:lineRule="exact"/>
      <w:ind w:left="454" w:hanging="454"/>
    </w:pPr>
    <w:rPr>
      <w:i/>
      <w:iCs/>
      <w:sz w:val="22"/>
    </w:rPr>
  </w:style>
  <w:style w:type="paragraph" w:customStyle="1" w:styleId="Paragraafkop">
    <w:name w:val="Paragraafkop"/>
    <w:basedOn w:val="Standaard"/>
    <w:rsid w:val="00211DA5"/>
    <w:pPr>
      <w:tabs>
        <w:tab w:val="left" w:pos="480"/>
        <w:tab w:val="left" w:pos="960"/>
        <w:tab w:val="left" w:pos="1440"/>
      </w:tabs>
      <w:overflowPunct w:val="0"/>
      <w:autoSpaceDE w:val="0"/>
      <w:autoSpaceDN w:val="0"/>
      <w:adjustRightInd w:val="0"/>
      <w:ind w:left="480" w:hanging="480"/>
      <w:textAlignment w:val="baseline"/>
    </w:pPr>
    <w:rPr>
      <w:b/>
      <w:bCs/>
      <w:i/>
      <w:iCs/>
    </w:rPr>
  </w:style>
  <w:style w:type="paragraph" w:customStyle="1" w:styleId="Tussenkopje2">
    <w:name w:val="Tussenkopje 2"/>
    <w:basedOn w:val="Standaard"/>
    <w:link w:val="Tussenkopje2Char"/>
    <w:rsid w:val="00211DA5"/>
    <w:rPr>
      <w:u w:val="single"/>
    </w:rPr>
  </w:style>
  <w:style w:type="character" w:customStyle="1" w:styleId="BesluitenbijlageChar1">
    <w:name w:val="Besluit en bijlage.. Char1"/>
    <w:link w:val="Besluitenbijlage"/>
    <w:rsid w:val="00211DA5"/>
    <w:rPr>
      <w:rFonts w:ascii="Verdana" w:hAnsi="Verdana"/>
      <w:b/>
      <w:i/>
      <w:sz w:val="22"/>
      <w:szCs w:val="22"/>
    </w:rPr>
  </w:style>
  <w:style w:type="paragraph" w:customStyle="1" w:styleId="jaargang">
    <w:name w:val="jaargang"/>
    <w:basedOn w:val="Standaard"/>
    <w:rsid w:val="00211DA5"/>
    <w:pPr>
      <w:pBdr>
        <w:top w:val="single" w:sz="8" w:space="3" w:color="auto"/>
      </w:pBdr>
      <w:tabs>
        <w:tab w:val="left" w:pos="0"/>
        <w:tab w:val="left" w:pos="1920"/>
        <w:tab w:val="left" w:pos="3840"/>
        <w:tab w:val="left" w:pos="5760"/>
      </w:tabs>
      <w:ind w:left="-960" w:right="-960"/>
    </w:pPr>
    <w:rPr>
      <w:b/>
      <w:sz w:val="11"/>
      <w:szCs w:val="11"/>
    </w:rPr>
  </w:style>
  <w:style w:type="paragraph" w:customStyle="1" w:styleId="2ejaargangregel">
    <w:name w:val="2e jaargang regel"/>
    <w:basedOn w:val="Standaard"/>
    <w:rsid w:val="00211DA5"/>
    <w:pPr>
      <w:pBdr>
        <w:bottom w:val="single" w:sz="2" w:space="3" w:color="auto"/>
      </w:pBdr>
      <w:tabs>
        <w:tab w:val="left" w:pos="0"/>
        <w:tab w:val="left" w:pos="1920"/>
        <w:tab w:val="left" w:pos="3840"/>
        <w:tab w:val="left" w:pos="5760"/>
      </w:tabs>
      <w:ind w:left="-960" w:right="-960"/>
    </w:pPr>
  </w:style>
  <w:style w:type="paragraph" w:customStyle="1" w:styleId="Statenvoorstel">
    <w:name w:val="Statenvoorstel"/>
    <w:basedOn w:val="Standaard"/>
    <w:rsid w:val="00211DA5"/>
    <w:pPr>
      <w:spacing w:line="440" w:lineRule="exact"/>
    </w:pPr>
    <w:rPr>
      <w:b/>
      <w:i/>
      <w:sz w:val="28"/>
      <w:szCs w:val="28"/>
    </w:rPr>
  </w:style>
  <w:style w:type="paragraph" w:customStyle="1" w:styleId="Onderwerp">
    <w:name w:val="Onderwerp"/>
    <w:aliases w:val="bijlagen etc"/>
    <w:basedOn w:val="Statenvoorstel"/>
    <w:rsid w:val="00211DA5"/>
    <w:pPr>
      <w:spacing w:line="220" w:lineRule="exact"/>
    </w:pPr>
    <w:rPr>
      <w:sz w:val="17"/>
      <w:szCs w:val="17"/>
    </w:rPr>
  </w:style>
  <w:style w:type="paragraph" w:customStyle="1" w:styleId="Besluitenbijlage">
    <w:name w:val="Besluit en bijlage.."/>
    <w:basedOn w:val="Standaard"/>
    <w:link w:val="BesluitenbijlageChar1"/>
    <w:autoRedefine/>
    <w:rsid w:val="00211DA5"/>
    <w:pPr>
      <w:tabs>
        <w:tab w:val="left" w:pos="227"/>
        <w:tab w:val="left" w:pos="454"/>
        <w:tab w:val="left" w:pos="680"/>
        <w:tab w:val="left" w:pos="907"/>
        <w:tab w:val="left" w:pos="1134"/>
        <w:tab w:val="left" w:pos="1361"/>
        <w:tab w:val="left" w:pos="1588"/>
      </w:tabs>
      <w:spacing w:line="440" w:lineRule="exact"/>
      <w:ind w:left="482" w:hanging="482"/>
    </w:pPr>
    <w:rPr>
      <w:rFonts w:eastAsia="Calibri"/>
      <w:b/>
      <w:i/>
      <w:sz w:val="22"/>
      <w:szCs w:val="22"/>
    </w:rPr>
  </w:style>
  <w:style w:type="paragraph" w:customStyle="1" w:styleId="Titelstatenvoorstel">
    <w:name w:val="Titel statenvoorstel"/>
    <w:basedOn w:val="Standaard"/>
    <w:autoRedefine/>
    <w:rsid w:val="00211DA5"/>
    <w:pPr>
      <w:spacing w:line="440" w:lineRule="exact"/>
    </w:pPr>
    <w:rPr>
      <w:b/>
      <w:sz w:val="22"/>
      <w:szCs w:val="22"/>
    </w:rPr>
  </w:style>
  <w:style w:type="character" w:customStyle="1" w:styleId="Tussenkopje2Char">
    <w:name w:val="Tussenkopje 2 Char"/>
    <w:link w:val="Tussenkopje2"/>
    <w:rsid w:val="00211DA5"/>
    <w:rPr>
      <w:rFonts w:ascii="Verdana" w:eastAsia="Times New Roman" w:hAnsi="Verdana"/>
      <w:sz w:val="17"/>
      <w:szCs w:val="24"/>
      <w:u w:val="single"/>
    </w:rPr>
  </w:style>
  <w:style w:type="paragraph" w:customStyle="1" w:styleId="StijlLinks0cmVerkeerd-om08cm">
    <w:name w:val="Stijl Links:  0 cm Verkeerd-om:  08 cm"/>
    <w:basedOn w:val="Standaard"/>
    <w:rsid w:val="00211DA5"/>
    <w:pPr>
      <w:spacing w:line="240" w:lineRule="atLeast"/>
      <w:ind w:left="454" w:hanging="454"/>
    </w:pPr>
    <w:rPr>
      <w:szCs w:val="20"/>
    </w:rPr>
  </w:style>
  <w:style w:type="paragraph" w:customStyle="1" w:styleId="StijlRegelafstandminimaal12pt">
    <w:name w:val="Stijl Regelafstand:  minimaal 12 pt"/>
    <w:basedOn w:val="Standaard"/>
    <w:rsid w:val="00211DA5"/>
    <w:pPr>
      <w:spacing w:line="240" w:lineRule="atLeast"/>
    </w:pPr>
    <w:rPr>
      <w:szCs w:val="20"/>
    </w:rPr>
  </w:style>
  <w:style w:type="paragraph" w:customStyle="1" w:styleId="StijlLinks0cmVerkeerd-om085cmRegelafstandminimaal12pt">
    <w:name w:val="Stijl Links:  0 cm Verkeerd-om:  085 cm Regelafstand:  minimaal 12pt"/>
    <w:basedOn w:val="Standaard"/>
    <w:rsid w:val="00211DA5"/>
    <w:pPr>
      <w:spacing w:line="240" w:lineRule="atLeast"/>
      <w:ind w:left="482" w:hanging="482"/>
    </w:pPr>
    <w:rPr>
      <w:szCs w:val="20"/>
      <w:lang w:eastAsia="en-US"/>
    </w:rPr>
  </w:style>
  <w:style w:type="character" w:styleId="Tekstvantijdelijkeaanduiding">
    <w:name w:val="Placeholder Text"/>
    <w:basedOn w:val="Standaardalinea-lettertype"/>
    <w:uiPriority w:val="99"/>
    <w:semiHidden/>
    <w:rsid w:val="00727F28"/>
    <w:rPr>
      <w:color w:val="808080"/>
    </w:rPr>
  </w:style>
  <w:style w:type="table" w:styleId="Tabelraster">
    <w:name w:val="Table Grid"/>
    <w:basedOn w:val="Standaardtabel"/>
    <w:uiPriority w:val="59"/>
    <w:rsid w:val="001E3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jsttabel7kleurrijk-Accent61">
    <w:name w:val="Lijsttabel 7 kleurrijk - Accent 61"/>
    <w:basedOn w:val="Standaardtabel"/>
    <w:uiPriority w:val="99"/>
    <w:rsid w:val="001E35DE"/>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atenvoorstelstyl">
    <w:name w:val="Statenvoorstelstyl"/>
    <w:basedOn w:val="Standaardtabel"/>
    <w:uiPriority w:val="99"/>
    <w:rsid w:val="001E35DE"/>
    <w:rPr>
      <w:rFonts w:ascii="Verdana" w:hAnsi="Verdana"/>
      <w:sz w:val="17"/>
    </w:rPr>
    <w:tblPr>
      <w:tblBorders>
        <w:top w:val="single" w:sz="4" w:space="0" w:color="auto"/>
        <w:bottom w:val="single" w:sz="4" w:space="0" w:color="auto"/>
      </w:tblBorders>
    </w:tblPr>
    <w:tblStylePr w:type="firstRow">
      <w:pPr>
        <w:wordWrap/>
        <w:spacing w:beforeLines="0" w:before="120" w:beforeAutospacing="0"/>
      </w:pPr>
      <w:rPr>
        <w:rFonts w:ascii="Verdana" w:hAnsi="Verdana"/>
        <w:b/>
        <w:sz w:val="11"/>
      </w:rPr>
    </w:tblStylePr>
    <w:tblStylePr w:type="lastRow">
      <w:pPr>
        <w:wordWrap/>
        <w:spacing w:afterLines="0" w:after="120" w:afterAutospacing="0"/>
      </w:pPr>
    </w:tblStylePr>
  </w:style>
  <w:style w:type="character" w:styleId="Onopgelostemelding">
    <w:name w:val="Unresolved Mention"/>
    <w:basedOn w:val="Standaardalinea-lettertype"/>
    <w:uiPriority w:val="99"/>
    <w:rsid w:val="00512891"/>
    <w:rPr>
      <w:color w:val="605E5C"/>
      <w:shd w:val="clear" w:color="auto" w:fill="E1DFDD"/>
    </w:rPr>
  </w:style>
  <w:style w:type="paragraph" w:customStyle="1" w:styleId="paragraph">
    <w:name w:val="paragraph"/>
    <w:basedOn w:val="Standaard"/>
    <w:rsid w:val="002E2438"/>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2E2438"/>
  </w:style>
  <w:style w:type="character" w:customStyle="1" w:styleId="eop">
    <w:name w:val="eop"/>
    <w:basedOn w:val="Standaardalinea-lettertype"/>
    <w:rsid w:val="002E2438"/>
  </w:style>
  <w:style w:type="character" w:customStyle="1" w:styleId="apple-converted-space">
    <w:name w:val="apple-converted-space"/>
    <w:basedOn w:val="Standaardalinea-lettertype"/>
    <w:rsid w:val="008B7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479">
      <w:bodyDiv w:val="1"/>
      <w:marLeft w:val="0"/>
      <w:marRight w:val="0"/>
      <w:marTop w:val="0"/>
      <w:marBottom w:val="0"/>
      <w:divBdr>
        <w:top w:val="none" w:sz="0" w:space="0" w:color="auto"/>
        <w:left w:val="none" w:sz="0" w:space="0" w:color="auto"/>
        <w:bottom w:val="none" w:sz="0" w:space="0" w:color="auto"/>
        <w:right w:val="none" w:sz="0" w:space="0" w:color="auto"/>
      </w:divBdr>
    </w:div>
    <w:div w:id="121928889">
      <w:bodyDiv w:val="1"/>
      <w:marLeft w:val="0"/>
      <w:marRight w:val="0"/>
      <w:marTop w:val="0"/>
      <w:marBottom w:val="0"/>
      <w:divBdr>
        <w:top w:val="none" w:sz="0" w:space="0" w:color="auto"/>
        <w:left w:val="none" w:sz="0" w:space="0" w:color="auto"/>
        <w:bottom w:val="none" w:sz="0" w:space="0" w:color="auto"/>
        <w:right w:val="none" w:sz="0" w:space="0" w:color="auto"/>
      </w:divBdr>
      <w:divsChild>
        <w:div w:id="649478036">
          <w:marLeft w:val="0"/>
          <w:marRight w:val="0"/>
          <w:marTop w:val="0"/>
          <w:marBottom w:val="0"/>
          <w:divBdr>
            <w:top w:val="none" w:sz="0" w:space="0" w:color="auto"/>
            <w:left w:val="none" w:sz="0" w:space="0" w:color="auto"/>
            <w:bottom w:val="none" w:sz="0" w:space="0" w:color="auto"/>
            <w:right w:val="none" w:sz="0" w:space="0" w:color="auto"/>
          </w:divBdr>
        </w:div>
        <w:div w:id="860631199">
          <w:marLeft w:val="0"/>
          <w:marRight w:val="0"/>
          <w:marTop w:val="0"/>
          <w:marBottom w:val="0"/>
          <w:divBdr>
            <w:top w:val="none" w:sz="0" w:space="0" w:color="auto"/>
            <w:left w:val="none" w:sz="0" w:space="0" w:color="auto"/>
            <w:bottom w:val="none" w:sz="0" w:space="0" w:color="auto"/>
            <w:right w:val="none" w:sz="0" w:space="0" w:color="auto"/>
          </w:divBdr>
        </w:div>
        <w:div w:id="1445225660">
          <w:marLeft w:val="0"/>
          <w:marRight w:val="0"/>
          <w:marTop w:val="0"/>
          <w:marBottom w:val="0"/>
          <w:divBdr>
            <w:top w:val="none" w:sz="0" w:space="0" w:color="auto"/>
            <w:left w:val="none" w:sz="0" w:space="0" w:color="auto"/>
            <w:bottom w:val="none" w:sz="0" w:space="0" w:color="auto"/>
            <w:right w:val="none" w:sz="0" w:space="0" w:color="auto"/>
          </w:divBdr>
        </w:div>
        <w:div w:id="916088056">
          <w:marLeft w:val="0"/>
          <w:marRight w:val="0"/>
          <w:marTop w:val="0"/>
          <w:marBottom w:val="0"/>
          <w:divBdr>
            <w:top w:val="none" w:sz="0" w:space="0" w:color="auto"/>
            <w:left w:val="none" w:sz="0" w:space="0" w:color="auto"/>
            <w:bottom w:val="none" w:sz="0" w:space="0" w:color="auto"/>
            <w:right w:val="none" w:sz="0" w:space="0" w:color="auto"/>
          </w:divBdr>
        </w:div>
        <w:div w:id="1796479433">
          <w:marLeft w:val="0"/>
          <w:marRight w:val="0"/>
          <w:marTop w:val="0"/>
          <w:marBottom w:val="0"/>
          <w:divBdr>
            <w:top w:val="none" w:sz="0" w:space="0" w:color="auto"/>
            <w:left w:val="none" w:sz="0" w:space="0" w:color="auto"/>
            <w:bottom w:val="none" w:sz="0" w:space="0" w:color="auto"/>
            <w:right w:val="none" w:sz="0" w:space="0" w:color="auto"/>
          </w:divBdr>
        </w:div>
        <w:div w:id="1905675963">
          <w:marLeft w:val="0"/>
          <w:marRight w:val="0"/>
          <w:marTop w:val="0"/>
          <w:marBottom w:val="0"/>
          <w:divBdr>
            <w:top w:val="none" w:sz="0" w:space="0" w:color="auto"/>
            <w:left w:val="none" w:sz="0" w:space="0" w:color="auto"/>
            <w:bottom w:val="none" w:sz="0" w:space="0" w:color="auto"/>
            <w:right w:val="none" w:sz="0" w:space="0" w:color="auto"/>
          </w:divBdr>
        </w:div>
        <w:div w:id="1903368615">
          <w:marLeft w:val="0"/>
          <w:marRight w:val="0"/>
          <w:marTop w:val="0"/>
          <w:marBottom w:val="0"/>
          <w:divBdr>
            <w:top w:val="none" w:sz="0" w:space="0" w:color="auto"/>
            <w:left w:val="none" w:sz="0" w:space="0" w:color="auto"/>
            <w:bottom w:val="none" w:sz="0" w:space="0" w:color="auto"/>
            <w:right w:val="none" w:sz="0" w:space="0" w:color="auto"/>
          </w:divBdr>
        </w:div>
        <w:div w:id="549004229">
          <w:marLeft w:val="0"/>
          <w:marRight w:val="0"/>
          <w:marTop w:val="0"/>
          <w:marBottom w:val="0"/>
          <w:divBdr>
            <w:top w:val="none" w:sz="0" w:space="0" w:color="auto"/>
            <w:left w:val="none" w:sz="0" w:space="0" w:color="auto"/>
            <w:bottom w:val="none" w:sz="0" w:space="0" w:color="auto"/>
            <w:right w:val="none" w:sz="0" w:space="0" w:color="auto"/>
          </w:divBdr>
        </w:div>
        <w:div w:id="1183545691">
          <w:marLeft w:val="0"/>
          <w:marRight w:val="0"/>
          <w:marTop w:val="0"/>
          <w:marBottom w:val="0"/>
          <w:divBdr>
            <w:top w:val="none" w:sz="0" w:space="0" w:color="auto"/>
            <w:left w:val="none" w:sz="0" w:space="0" w:color="auto"/>
            <w:bottom w:val="none" w:sz="0" w:space="0" w:color="auto"/>
            <w:right w:val="none" w:sz="0" w:space="0" w:color="auto"/>
          </w:divBdr>
        </w:div>
        <w:div w:id="1138838340">
          <w:marLeft w:val="0"/>
          <w:marRight w:val="0"/>
          <w:marTop w:val="0"/>
          <w:marBottom w:val="0"/>
          <w:divBdr>
            <w:top w:val="none" w:sz="0" w:space="0" w:color="auto"/>
            <w:left w:val="none" w:sz="0" w:space="0" w:color="auto"/>
            <w:bottom w:val="none" w:sz="0" w:space="0" w:color="auto"/>
            <w:right w:val="none" w:sz="0" w:space="0" w:color="auto"/>
          </w:divBdr>
        </w:div>
      </w:divsChild>
    </w:div>
    <w:div w:id="300308157">
      <w:bodyDiv w:val="1"/>
      <w:marLeft w:val="0"/>
      <w:marRight w:val="0"/>
      <w:marTop w:val="0"/>
      <w:marBottom w:val="0"/>
      <w:divBdr>
        <w:top w:val="none" w:sz="0" w:space="0" w:color="auto"/>
        <w:left w:val="none" w:sz="0" w:space="0" w:color="auto"/>
        <w:bottom w:val="none" w:sz="0" w:space="0" w:color="auto"/>
        <w:right w:val="none" w:sz="0" w:space="0" w:color="auto"/>
      </w:divBdr>
    </w:div>
    <w:div w:id="839083652">
      <w:bodyDiv w:val="1"/>
      <w:marLeft w:val="0"/>
      <w:marRight w:val="0"/>
      <w:marTop w:val="0"/>
      <w:marBottom w:val="0"/>
      <w:divBdr>
        <w:top w:val="none" w:sz="0" w:space="0" w:color="auto"/>
        <w:left w:val="none" w:sz="0" w:space="0" w:color="auto"/>
        <w:bottom w:val="none" w:sz="0" w:space="0" w:color="auto"/>
        <w:right w:val="none" w:sz="0" w:space="0" w:color="auto"/>
      </w:divBdr>
    </w:div>
    <w:div w:id="852036493">
      <w:bodyDiv w:val="1"/>
      <w:marLeft w:val="0"/>
      <w:marRight w:val="0"/>
      <w:marTop w:val="0"/>
      <w:marBottom w:val="0"/>
      <w:divBdr>
        <w:top w:val="none" w:sz="0" w:space="0" w:color="auto"/>
        <w:left w:val="none" w:sz="0" w:space="0" w:color="auto"/>
        <w:bottom w:val="none" w:sz="0" w:space="0" w:color="auto"/>
        <w:right w:val="none" w:sz="0" w:space="0" w:color="auto"/>
      </w:divBdr>
    </w:div>
    <w:div w:id="884833175">
      <w:bodyDiv w:val="1"/>
      <w:marLeft w:val="0"/>
      <w:marRight w:val="0"/>
      <w:marTop w:val="0"/>
      <w:marBottom w:val="0"/>
      <w:divBdr>
        <w:top w:val="none" w:sz="0" w:space="0" w:color="auto"/>
        <w:left w:val="none" w:sz="0" w:space="0" w:color="auto"/>
        <w:bottom w:val="none" w:sz="0" w:space="0" w:color="auto"/>
        <w:right w:val="none" w:sz="0" w:space="0" w:color="auto"/>
      </w:divBdr>
    </w:div>
    <w:div w:id="931157561">
      <w:bodyDiv w:val="1"/>
      <w:marLeft w:val="0"/>
      <w:marRight w:val="0"/>
      <w:marTop w:val="0"/>
      <w:marBottom w:val="0"/>
      <w:divBdr>
        <w:top w:val="none" w:sz="0" w:space="0" w:color="auto"/>
        <w:left w:val="none" w:sz="0" w:space="0" w:color="auto"/>
        <w:bottom w:val="none" w:sz="0" w:space="0" w:color="auto"/>
        <w:right w:val="none" w:sz="0" w:space="0" w:color="auto"/>
      </w:divBdr>
    </w:div>
    <w:div w:id="952128390">
      <w:bodyDiv w:val="1"/>
      <w:marLeft w:val="0"/>
      <w:marRight w:val="0"/>
      <w:marTop w:val="0"/>
      <w:marBottom w:val="0"/>
      <w:divBdr>
        <w:top w:val="none" w:sz="0" w:space="0" w:color="auto"/>
        <w:left w:val="none" w:sz="0" w:space="0" w:color="auto"/>
        <w:bottom w:val="none" w:sz="0" w:space="0" w:color="auto"/>
        <w:right w:val="none" w:sz="0" w:space="0" w:color="auto"/>
      </w:divBdr>
      <w:divsChild>
        <w:div w:id="1153987591">
          <w:marLeft w:val="0"/>
          <w:marRight w:val="0"/>
          <w:marTop w:val="0"/>
          <w:marBottom w:val="0"/>
          <w:divBdr>
            <w:top w:val="none" w:sz="0" w:space="0" w:color="auto"/>
            <w:left w:val="none" w:sz="0" w:space="0" w:color="auto"/>
            <w:bottom w:val="none" w:sz="0" w:space="0" w:color="auto"/>
            <w:right w:val="none" w:sz="0" w:space="0" w:color="auto"/>
          </w:divBdr>
        </w:div>
        <w:div w:id="1377310659">
          <w:marLeft w:val="0"/>
          <w:marRight w:val="0"/>
          <w:marTop w:val="0"/>
          <w:marBottom w:val="0"/>
          <w:divBdr>
            <w:top w:val="none" w:sz="0" w:space="0" w:color="auto"/>
            <w:left w:val="none" w:sz="0" w:space="0" w:color="auto"/>
            <w:bottom w:val="none" w:sz="0" w:space="0" w:color="auto"/>
            <w:right w:val="none" w:sz="0" w:space="0" w:color="auto"/>
          </w:divBdr>
        </w:div>
        <w:div w:id="473181198">
          <w:marLeft w:val="0"/>
          <w:marRight w:val="0"/>
          <w:marTop w:val="0"/>
          <w:marBottom w:val="0"/>
          <w:divBdr>
            <w:top w:val="none" w:sz="0" w:space="0" w:color="auto"/>
            <w:left w:val="none" w:sz="0" w:space="0" w:color="auto"/>
            <w:bottom w:val="none" w:sz="0" w:space="0" w:color="auto"/>
            <w:right w:val="none" w:sz="0" w:space="0" w:color="auto"/>
          </w:divBdr>
        </w:div>
      </w:divsChild>
    </w:div>
    <w:div w:id="1004237982">
      <w:bodyDiv w:val="1"/>
      <w:marLeft w:val="0"/>
      <w:marRight w:val="0"/>
      <w:marTop w:val="0"/>
      <w:marBottom w:val="0"/>
      <w:divBdr>
        <w:top w:val="none" w:sz="0" w:space="0" w:color="auto"/>
        <w:left w:val="none" w:sz="0" w:space="0" w:color="auto"/>
        <w:bottom w:val="none" w:sz="0" w:space="0" w:color="auto"/>
        <w:right w:val="none" w:sz="0" w:space="0" w:color="auto"/>
      </w:divBdr>
    </w:div>
    <w:div w:id="1308052453">
      <w:bodyDiv w:val="1"/>
      <w:marLeft w:val="0"/>
      <w:marRight w:val="0"/>
      <w:marTop w:val="0"/>
      <w:marBottom w:val="0"/>
      <w:divBdr>
        <w:top w:val="none" w:sz="0" w:space="0" w:color="auto"/>
        <w:left w:val="none" w:sz="0" w:space="0" w:color="auto"/>
        <w:bottom w:val="none" w:sz="0" w:space="0" w:color="auto"/>
        <w:right w:val="none" w:sz="0" w:space="0" w:color="auto"/>
      </w:divBdr>
      <w:divsChild>
        <w:div w:id="1430158785">
          <w:marLeft w:val="0"/>
          <w:marRight w:val="0"/>
          <w:marTop w:val="0"/>
          <w:marBottom w:val="0"/>
          <w:divBdr>
            <w:top w:val="none" w:sz="0" w:space="0" w:color="auto"/>
            <w:left w:val="none" w:sz="0" w:space="0" w:color="auto"/>
            <w:bottom w:val="none" w:sz="0" w:space="0" w:color="auto"/>
            <w:right w:val="none" w:sz="0" w:space="0" w:color="auto"/>
          </w:divBdr>
        </w:div>
        <w:div w:id="322661549">
          <w:marLeft w:val="0"/>
          <w:marRight w:val="0"/>
          <w:marTop w:val="0"/>
          <w:marBottom w:val="0"/>
          <w:divBdr>
            <w:top w:val="none" w:sz="0" w:space="0" w:color="auto"/>
            <w:left w:val="none" w:sz="0" w:space="0" w:color="auto"/>
            <w:bottom w:val="none" w:sz="0" w:space="0" w:color="auto"/>
            <w:right w:val="none" w:sz="0" w:space="0" w:color="auto"/>
          </w:divBdr>
        </w:div>
        <w:div w:id="1454253054">
          <w:marLeft w:val="0"/>
          <w:marRight w:val="0"/>
          <w:marTop w:val="0"/>
          <w:marBottom w:val="0"/>
          <w:divBdr>
            <w:top w:val="none" w:sz="0" w:space="0" w:color="auto"/>
            <w:left w:val="none" w:sz="0" w:space="0" w:color="auto"/>
            <w:bottom w:val="none" w:sz="0" w:space="0" w:color="auto"/>
            <w:right w:val="none" w:sz="0" w:space="0" w:color="auto"/>
          </w:divBdr>
        </w:div>
        <w:div w:id="1421489720">
          <w:marLeft w:val="0"/>
          <w:marRight w:val="0"/>
          <w:marTop w:val="0"/>
          <w:marBottom w:val="0"/>
          <w:divBdr>
            <w:top w:val="none" w:sz="0" w:space="0" w:color="auto"/>
            <w:left w:val="none" w:sz="0" w:space="0" w:color="auto"/>
            <w:bottom w:val="none" w:sz="0" w:space="0" w:color="auto"/>
            <w:right w:val="none" w:sz="0" w:space="0" w:color="auto"/>
          </w:divBdr>
        </w:div>
        <w:div w:id="445657259">
          <w:marLeft w:val="0"/>
          <w:marRight w:val="0"/>
          <w:marTop w:val="0"/>
          <w:marBottom w:val="0"/>
          <w:divBdr>
            <w:top w:val="none" w:sz="0" w:space="0" w:color="auto"/>
            <w:left w:val="none" w:sz="0" w:space="0" w:color="auto"/>
            <w:bottom w:val="none" w:sz="0" w:space="0" w:color="auto"/>
            <w:right w:val="none" w:sz="0" w:space="0" w:color="auto"/>
          </w:divBdr>
        </w:div>
        <w:div w:id="496455533">
          <w:marLeft w:val="0"/>
          <w:marRight w:val="0"/>
          <w:marTop w:val="0"/>
          <w:marBottom w:val="0"/>
          <w:divBdr>
            <w:top w:val="none" w:sz="0" w:space="0" w:color="auto"/>
            <w:left w:val="none" w:sz="0" w:space="0" w:color="auto"/>
            <w:bottom w:val="none" w:sz="0" w:space="0" w:color="auto"/>
            <w:right w:val="none" w:sz="0" w:space="0" w:color="auto"/>
          </w:divBdr>
        </w:div>
        <w:div w:id="952204839">
          <w:marLeft w:val="0"/>
          <w:marRight w:val="0"/>
          <w:marTop w:val="0"/>
          <w:marBottom w:val="0"/>
          <w:divBdr>
            <w:top w:val="none" w:sz="0" w:space="0" w:color="auto"/>
            <w:left w:val="none" w:sz="0" w:space="0" w:color="auto"/>
            <w:bottom w:val="none" w:sz="0" w:space="0" w:color="auto"/>
            <w:right w:val="none" w:sz="0" w:space="0" w:color="auto"/>
          </w:divBdr>
        </w:div>
      </w:divsChild>
    </w:div>
    <w:div w:id="1497648578">
      <w:bodyDiv w:val="1"/>
      <w:marLeft w:val="0"/>
      <w:marRight w:val="0"/>
      <w:marTop w:val="0"/>
      <w:marBottom w:val="0"/>
      <w:divBdr>
        <w:top w:val="none" w:sz="0" w:space="0" w:color="auto"/>
        <w:left w:val="none" w:sz="0" w:space="0" w:color="auto"/>
        <w:bottom w:val="none" w:sz="0" w:space="0" w:color="auto"/>
        <w:right w:val="none" w:sz="0" w:space="0" w:color="auto"/>
      </w:divBdr>
    </w:div>
    <w:div w:id="1864056999">
      <w:bodyDiv w:val="1"/>
      <w:marLeft w:val="0"/>
      <w:marRight w:val="0"/>
      <w:marTop w:val="0"/>
      <w:marBottom w:val="0"/>
      <w:divBdr>
        <w:top w:val="none" w:sz="0" w:space="0" w:color="auto"/>
        <w:left w:val="none" w:sz="0" w:space="0" w:color="auto"/>
        <w:bottom w:val="none" w:sz="0" w:space="0" w:color="auto"/>
        <w:right w:val="none" w:sz="0" w:space="0" w:color="auto"/>
      </w:divBdr>
    </w:div>
    <w:div w:id="21244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appert@overijssel.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staatvan.overijssel.nl" TargetMode="External"/><Relationship Id="rId4" Type="http://schemas.openxmlformats.org/officeDocument/2006/relationships/settings" Target="settings.xml"/><Relationship Id="rId9" Type="http://schemas.openxmlformats.org/officeDocument/2006/relationships/hyperlink" Target="https://overijssel.notubiz.nl/modules/1/ingekomen_stukken/view"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716BA89C-8591-4D9B-92B1-EA519038FEBE}">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6</Pages>
  <Words>2676</Words>
  <Characters>16528</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Provincie Overijssel</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 ONS</dc:creator>
  <cp:lastModifiedBy>Kappert, RDT (Rob)</cp:lastModifiedBy>
  <cp:revision>25</cp:revision>
  <cp:lastPrinted>1899-12-31T23:00:00Z</cp:lastPrinted>
  <dcterms:created xsi:type="dcterms:W3CDTF">2024-03-21T09:33:00Z</dcterms:created>
  <dcterms:modified xsi:type="dcterms:W3CDTF">2024-09-27T09:44:00Z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p_statennummer">
    <vt:lpwstr>PS24-000932</vt:lpwstr>
  </property>
  <property fmtid="{D5CDD505-2E9C-101B-9397-08002B2CF9AE}" pid="3" name="ip_statennummer.ipml">
    <vt:lpwstr>{({voorstelbehandelen[{this.zaaksleutel}].sleutelpszaak})||(Genereer het PS nummer bij de zaak)}</vt:lpwstr>
  </property>
  <property fmtid="{D5CDD505-2E9C-101B-9397-08002B2CF9AE}" pid="4" name="ip_docdatum">
    <vt:lpwstr>&lt;p&gt;10 september 2024&lt;/p&gt;</vt:lpwstr>
  </property>
  <property fmtid="{D5CDD505-2E9C-101B-9397-08002B2CF9AE}" pid="5" name="ip_datumvoorstel">
    <vt:lpwstr>24 september 2024</vt:lpwstr>
  </property>
  <property fmtid="{D5CDD505-2E9C-101B-9397-08002B2CF9AE}" pid="6" name="MSIP_Label_1f7c1374-3856-4efe-8a20-c736d592c69d_Enabled">
    <vt:lpwstr>true</vt:lpwstr>
  </property>
  <property fmtid="{D5CDD505-2E9C-101B-9397-08002B2CF9AE}" pid="7" name="MSIP_Label_1f7c1374-3856-4efe-8a20-c736d592c69d_SetDate">
    <vt:lpwstr>2023-02-14T11:51:17Z</vt:lpwstr>
  </property>
  <property fmtid="{D5CDD505-2E9C-101B-9397-08002B2CF9AE}" pid="8" name="MSIP_Label_1f7c1374-3856-4efe-8a20-c736d592c69d_Method">
    <vt:lpwstr>Standard</vt:lpwstr>
  </property>
  <property fmtid="{D5CDD505-2E9C-101B-9397-08002B2CF9AE}" pid="9" name="MSIP_Label_1f7c1374-3856-4efe-8a20-c736d592c69d_Name">
    <vt:lpwstr>Intern</vt:lpwstr>
  </property>
  <property fmtid="{D5CDD505-2E9C-101B-9397-08002B2CF9AE}" pid="10" name="MSIP_Label_1f7c1374-3856-4efe-8a20-c736d592c69d_SiteId">
    <vt:lpwstr>198fc6c4-dbc7-4471-82ef-764d9e62caf1</vt:lpwstr>
  </property>
  <property fmtid="{D5CDD505-2E9C-101B-9397-08002B2CF9AE}" pid="11" name="MSIP_Label_1f7c1374-3856-4efe-8a20-c736d592c69d_ActionId">
    <vt:lpwstr>54b4db7c-498d-4144-82aa-16c0d273b940</vt:lpwstr>
  </property>
  <property fmtid="{D5CDD505-2E9C-101B-9397-08002B2CF9AE}" pid="12" name="MSIP_Label_1f7c1374-3856-4efe-8a20-c736d592c69d_ContentBits">
    <vt:lpwstr>0</vt:lpwstr>
  </property>
  <property fmtid="{D5CDD505-2E9C-101B-9397-08002B2CF9AE}" pid="13" name="ip_gedeputeerde">
    <vt:lpwstr>T.A. de Bree </vt:lpwstr>
  </property>
</Properties>
</file>